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0195" w:type="dxa"/>
        <w:tblLook w:val="04A0" w:firstRow="1" w:lastRow="0" w:firstColumn="1" w:lastColumn="0" w:noHBand="0" w:noVBand="1"/>
      </w:tblPr>
      <w:tblGrid>
        <w:gridCol w:w="1418"/>
        <w:gridCol w:w="8777"/>
      </w:tblGrid>
      <w:tr w:rsidR="00AE6282" w:rsidRPr="009F3FA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82" w:rsidRPr="009F3FA9" w:rsidRDefault="00027497" w:rsidP="009F3FA9">
            <w:pPr>
              <w:spacing w:after="0"/>
            </w:pPr>
            <w:r w:rsidRPr="009F3FA9">
              <w:rPr>
                <w:noProof/>
                <w:lang w:eastAsia="hu-HU"/>
              </w:rPr>
              <w:drawing>
                <wp:inline distT="0" distB="4445" distL="0" distR="4445">
                  <wp:extent cx="720090" cy="720090"/>
                  <wp:effectExtent l="0" t="0" r="0" b="0"/>
                  <wp:docPr id="1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spacing w:after="0"/>
              <w:jc w:val="right"/>
              <w:rPr>
                <w:b/>
                <w:sz w:val="26"/>
                <w:szCs w:val="26"/>
              </w:rPr>
            </w:pPr>
            <w:r w:rsidRPr="009F3FA9">
              <w:rPr>
                <w:b/>
                <w:sz w:val="26"/>
                <w:szCs w:val="26"/>
              </w:rPr>
              <w:t>BUDAPESTI MŰSZAKI ÉS GAZDASÁGTUDOMÁNYI EGYETEM</w:t>
            </w:r>
          </w:p>
          <w:p w:rsidR="00AE6282" w:rsidRPr="009F3FA9" w:rsidRDefault="00027497" w:rsidP="009F3FA9">
            <w:pPr>
              <w:spacing w:after="0"/>
              <w:jc w:val="right"/>
            </w:pPr>
            <w:r w:rsidRPr="009F3FA9">
              <w:rPr>
                <w:b/>
                <w:sz w:val="26"/>
                <w:szCs w:val="26"/>
              </w:rPr>
              <w:t>ÉPÍTÉSZMÉRNÖKI KAR</w:t>
            </w:r>
          </w:p>
        </w:tc>
      </w:tr>
    </w:tbl>
    <w:p w:rsidR="00AE6282" w:rsidRPr="009F3FA9" w:rsidRDefault="00027497" w:rsidP="009F3FA9">
      <w:pPr>
        <w:pStyle w:val="Fcm"/>
      </w:pPr>
      <w:r w:rsidRPr="009F3FA9">
        <w:t>TANTÁRGYI ADATLAP</w:t>
      </w:r>
    </w:p>
    <w:p w:rsidR="00AE6282" w:rsidRPr="009F3FA9" w:rsidRDefault="00AE6282" w:rsidP="009F3FA9">
      <w:pPr>
        <w:pStyle w:val="adat"/>
      </w:pPr>
    </w:p>
    <w:p w:rsidR="00AE6282" w:rsidRPr="009F3FA9" w:rsidRDefault="00027497" w:rsidP="009F3FA9">
      <w:pPr>
        <w:pStyle w:val="FcmI"/>
        <w:numPr>
          <w:ilvl w:val="0"/>
          <w:numId w:val="3"/>
        </w:numPr>
      </w:pPr>
      <w:r w:rsidRPr="009F3FA9">
        <w:t>Tantárgyleírás</w:t>
      </w:r>
    </w:p>
    <w:p w:rsidR="00AE6282" w:rsidRPr="009F3FA9" w:rsidRDefault="00027497" w:rsidP="009F3FA9">
      <w:pPr>
        <w:pStyle w:val="Cmsor1"/>
        <w:numPr>
          <w:ilvl w:val="0"/>
          <w:numId w:val="2"/>
        </w:numPr>
        <w:shd w:val="clear" w:color="auto" w:fill="auto"/>
      </w:pPr>
      <w:r w:rsidRPr="009F3FA9">
        <w:t>Alapadatok</w:t>
      </w:r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 xml:space="preserve">Tantárgy neve (magyarul, angolul) </w:t>
      </w:r>
    </w:p>
    <w:p w:rsidR="00AE6282" w:rsidRPr="009F3FA9" w:rsidRDefault="003375EC" w:rsidP="009F3FA9">
      <w:pPr>
        <w:pStyle w:val="adatB"/>
      </w:pPr>
      <w:sdt>
        <w:sdtPr>
          <w:id w:val="700602232"/>
          <w:text/>
        </w:sdtPr>
        <w:sdtEndPr/>
        <w:sdtContent>
          <w:r w:rsidR="00027497" w:rsidRPr="009F3FA9">
            <w:t>Ingatlanfejlesztés alapjai</w:t>
          </w:r>
        </w:sdtContent>
      </w:sdt>
      <w:r w:rsidR="00027497" w:rsidRPr="009F3FA9">
        <w:rPr>
          <w:lang w:val="en-GB"/>
        </w:rPr>
        <w:t xml:space="preserve"> </w:t>
      </w:r>
      <w:r w:rsidR="00027497" w:rsidRPr="009F3FA9">
        <w:rPr>
          <w:rFonts w:ascii="Arial" w:hAnsi="Arial" w:cs="Arial"/>
        </w:rPr>
        <w:t xml:space="preserve">● </w:t>
      </w:r>
      <w:sdt>
        <w:sdtPr>
          <w:id w:val="-104426159"/>
          <w:text/>
        </w:sdtPr>
        <w:sdtEndPr/>
        <w:sdtContent>
          <w:proofErr w:type="spellStart"/>
          <w:r w:rsidR="00027497" w:rsidRPr="009F3FA9">
            <w:t>Basics</w:t>
          </w:r>
          <w:proofErr w:type="spellEnd"/>
          <w:r w:rsidR="00027497" w:rsidRPr="009F3FA9">
            <w:t xml:space="preserve"> of Real-</w:t>
          </w:r>
          <w:proofErr w:type="spellStart"/>
          <w:r w:rsidR="00027497" w:rsidRPr="009F3FA9">
            <w:t>Estate</w:t>
          </w:r>
          <w:proofErr w:type="spellEnd"/>
          <w:r w:rsidR="00027497" w:rsidRPr="009F3FA9">
            <w:t xml:space="preserve"> </w:t>
          </w:r>
          <w:proofErr w:type="spellStart"/>
          <w:r w:rsidR="00027497" w:rsidRPr="009F3FA9">
            <w:t>Development</w:t>
          </w:r>
          <w:proofErr w:type="spellEnd"/>
        </w:sdtContent>
      </w:sdt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>Azonosító (tantárgykód)</w:t>
      </w:r>
    </w:p>
    <w:p w:rsidR="00AE6282" w:rsidRPr="009F3FA9" w:rsidRDefault="00027497" w:rsidP="009F3FA9">
      <w:pPr>
        <w:pStyle w:val="adat"/>
        <w:rPr>
          <w:rStyle w:val="adatC"/>
        </w:rPr>
      </w:pPr>
      <w:r w:rsidRPr="009F3FA9">
        <w:rPr>
          <w:rStyle w:val="adatC"/>
        </w:rPr>
        <w:t>BMEEP</w:t>
      </w:r>
      <w:sdt>
        <w:sdtPr>
          <w:rPr>
            <w:rFonts w:ascii="Courier New" w:hAnsi="Courier New" w:cs="Courier New"/>
            <w:b/>
          </w:rPr>
          <w:id w:val="-1796897141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/>
        <w:sdtContent>
          <w:r w:rsidRPr="003C6CB9">
            <w:rPr>
              <w:rFonts w:ascii="Courier New" w:hAnsi="Courier New" w:cs="Courier New"/>
              <w:b/>
            </w:rPr>
            <w:t>EK</w:t>
          </w:r>
        </w:sdtContent>
      </w:sdt>
      <w:sdt>
        <w:sdtPr>
          <w:id w:val="-817190769"/>
          <w:text/>
        </w:sdtPr>
        <w:sdtEndPr/>
        <w:sdtContent>
          <w:r w:rsidRPr="009F3FA9">
            <w:rPr>
              <w:rStyle w:val="adatC"/>
            </w:rPr>
            <w:t>M1I1</w:t>
          </w:r>
        </w:sdtContent>
      </w:sdt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>A tantárgy jellege</w:t>
      </w:r>
    </w:p>
    <w:p w:rsidR="00AE6282" w:rsidRPr="009F3FA9" w:rsidRDefault="003375EC" w:rsidP="009F3FA9">
      <w:pPr>
        <w:pStyle w:val="adat"/>
      </w:pPr>
      <w:sdt>
        <w:sdtPr>
          <w:id w:val="-704790201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027497" w:rsidRPr="009F3FA9">
            <w:t>kontaktórával rendelkező tanegység</w:t>
          </w:r>
        </w:sdtContent>
      </w:sdt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>Kurzustípusok és óraszámok</w:t>
      </w:r>
    </w:p>
    <w:tbl>
      <w:tblPr>
        <w:tblStyle w:val="Rcsostblzat"/>
        <w:tblW w:w="10195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AE6282" w:rsidRPr="009F3FA9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B"/>
              <w:spacing w:after="0"/>
            </w:pPr>
            <w:r w:rsidRPr="009F3FA9">
              <w:t>kurzustípus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B"/>
              <w:spacing w:after="0"/>
            </w:pPr>
            <w:r w:rsidRPr="009F3FA9">
              <w:t>heti óraszám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B"/>
              <w:spacing w:after="0"/>
            </w:pPr>
            <w:r w:rsidRPr="009F3FA9">
              <w:t>jelleg</w:t>
            </w:r>
          </w:p>
        </w:tc>
      </w:tr>
      <w:tr w:rsidR="00AE6282" w:rsidRPr="009F3FA9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előadás (elmélet)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3375EC" w:rsidP="009F3FA9">
            <w:pPr>
              <w:pStyle w:val="adat"/>
              <w:spacing w:after="0"/>
            </w:pPr>
            <w:sdt>
              <w:sdtPr>
                <w:id w:val="843893878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027497" w:rsidRPr="009F3FA9">
                  <w:t>2</w:t>
                </w:r>
              </w:sdtContent>
            </w:sdt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AE6282" w:rsidP="009F3FA9">
            <w:pPr>
              <w:pStyle w:val="adat"/>
              <w:spacing w:after="0"/>
            </w:pPr>
          </w:p>
        </w:tc>
      </w:tr>
      <w:tr w:rsidR="00AE6282" w:rsidRPr="009F3FA9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gyakorlat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3375EC" w:rsidP="009F3FA9">
            <w:pPr>
              <w:pStyle w:val="adat"/>
              <w:spacing w:after="0"/>
            </w:pPr>
            <w:sdt>
              <w:sdtPr>
                <w:id w:val="105959650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027497" w:rsidRPr="009F3FA9">
                  <w:t>2</w:t>
                </w:r>
              </w:sdtContent>
            </w:sdt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3375EC" w:rsidP="009F3FA9">
            <w:pPr>
              <w:pStyle w:val="adat"/>
              <w:spacing w:after="0"/>
            </w:pPr>
            <w:sdt>
              <w:sdtPr>
                <w:id w:val="-1383017787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027497" w:rsidRPr="009F3FA9">
                  <w:t>kapcsolt</w:t>
                </w:r>
              </w:sdtContent>
            </w:sdt>
          </w:p>
        </w:tc>
      </w:tr>
      <w:tr w:rsidR="00AE6282" w:rsidRPr="009F3FA9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laboratóriumi gyakorlat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3375EC" w:rsidP="009F3FA9">
            <w:pPr>
              <w:pStyle w:val="adat"/>
              <w:spacing w:after="0"/>
            </w:pPr>
            <w:sdt>
              <w:sdtPr>
                <w:id w:val="1015352787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027497" w:rsidRPr="009F3FA9">
                  <w:t>–</w:t>
                </w:r>
              </w:sdtContent>
            </w:sdt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3375EC" w:rsidP="009F3FA9">
            <w:pPr>
              <w:pStyle w:val="adat"/>
              <w:spacing w:after="0"/>
            </w:pPr>
            <w:sdt>
              <w:sdtPr>
                <w:id w:val="-1288350558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027497" w:rsidRPr="009F3FA9">
                  <w:t>–</w:t>
                </w:r>
              </w:sdtContent>
            </w:sdt>
          </w:p>
        </w:tc>
      </w:tr>
    </w:tbl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>Tanulmányi teljesítményértékelés (minőségi értékelés) típusa</w:t>
      </w:r>
    </w:p>
    <w:p w:rsidR="00AE6282" w:rsidRPr="009F3FA9" w:rsidRDefault="003375EC" w:rsidP="009F3FA9">
      <w:pPr>
        <w:pStyle w:val="adat"/>
      </w:pPr>
      <w:sdt>
        <w:sdtPr>
          <w:id w:val="441109193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027497" w:rsidRPr="009F3FA9">
            <w:t>félévközi érdemjegy (f)</w:t>
          </w:r>
        </w:sdtContent>
      </w:sdt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 xml:space="preserve">Kreditszám </w:t>
      </w:r>
    </w:p>
    <w:p w:rsidR="00AE6282" w:rsidRPr="009F3FA9" w:rsidRDefault="003375EC" w:rsidP="009F3FA9">
      <w:pPr>
        <w:pStyle w:val="adat"/>
      </w:pPr>
      <w:sdt>
        <w:sdtPr>
          <w:id w:val="-328755924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027497" w:rsidRPr="009F3FA9">
            <w:t>4</w:t>
          </w:r>
        </w:sdtContent>
      </w:sdt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>Tantárgyfelelős</w:t>
      </w:r>
    </w:p>
    <w:tbl>
      <w:tblPr>
        <w:tblStyle w:val="Rcsostblzat"/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E6282" w:rsidRPr="009F3FA9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neve:</w:t>
            </w:r>
          </w:p>
        </w:tc>
        <w:tc>
          <w:tcPr>
            <w:tcW w:w="7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3375EC" w:rsidP="009F3FA9">
            <w:pPr>
              <w:pStyle w:val="adatB"/>
              <w:spacing w:after="0"/>
            </w:pPr>
            <w:sdt>
              <w:sdtPr>
                <w:id w:val="569391060"/>
                <w:text/>
              </w:sdtPr>
              <w:sdtEndPr/>
              <w:sdtContent>
                <w:r w:rsidR="00027497" w:rsidRPr="009F3FA9">
                  <w:t xml:space="preserve">Dr. </w:t>
                </w:r>
                <w:proofErr w:type="spellStart"/>
                <w:r w:rsidR="00027497" w:rsidRPr="009F3FA9">
                  <w:t>Mályusz</w:t>
                </w:r>
                <w:proofErr w:type="spellEnd"/>
                <w:r w:rsidR="00027497" w:rsidRPr="009F3FA9">
                  <w:t xml:space="preserve"> Levente</w:t>
                </w:r>
              </w:sdtContent>
            </w:sdt>
          </w:p>
          <w:p w:rsidR="00AE6282" w:rsidRPr="009F3FA9" w:rsidRDefault="003375EC" w:rsidP="009F3FA9">
            <w:pPr>
              <w:pStyle w:val="adat"/>
              <w:spacing w:after="0"/>
            </w:pPr>
            <w:sdt>
              <w:sdtPr>
                <w:id w:val="226501211"/>
                <w:text/>
              </w:sdtPr>
              <w:sdtEndPr/>
              <w:sdtContent>
                <w:r w:rsidR="00027497" w:rsidRPr="009F3FA9">
                  <w:t>egyetemi docens</w:t>
                </w:r>
              </w:sdtContent>
            </w:sdt>
          </w:p>
          <w:p w:rsidR="00AE6282" w:rsidRPr="009F3FA9" w:rsidRDefault="003375EC" w:rsidP="009F3FA9">
            <w:pPr>
              <w:pStyle w:val="adat"/>
              <w:spacing w:after="0"/>
            </w:pPr>
            <w:sdt>
              <w:sdtPr>
                <w:id w:val="1311291805"/>
                <w:text/>
              </w:sdtPr>
              <w:sdtEndPr/>
              <w:sdtContent>
                <w:r w:rsidR="00027497" w:rsidRPr="009F3FA9">
                  <w:t>lmalyusz@ekt.bme.hu</w:t>
                </w:r>
              </w:sdtContent>
            </w:sdt>
          </w:p>
        </w:tc>
      </w:tr>
      <w:tr w:rsidR="00AE6282" w:rsidRPr="009F3FA9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beosztása:</w:t>
            </w: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AE6282" w:rsidP="009F3FA9">
            <w:pPr>
              <w:spacing w:after="0"/>
              <w:jc w:val="center"/>
            </w:pPr>
          </w:p>
        </w:tc>
      </w:tr>
      <w:tr w:rsidR="00AE6282" w:rsidRPr="009F3FA9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elérhetősége:</w:t>
            </w: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AE6282" w:rsidP="009F3FA9">
            <w:pPr>
              <w:spacing w:after="0"/>
              <w:jc w:val="center"/>
            </w:pPr>
          </w:p>
        </w:tc>
      </w:tr>
    </w:tbl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>Tantárgyat gondozó oktatási szervezeti egység</w:t>
      </w:r>
    </w:p>
    <w:p w:rsidR="00AE6282" w:rsidRPr="009F3FA9" w:rsidRDefault="003375EC" w:rsidP="009F3FA9">
      <w:pPr>
        <w:pStyle w:val="adatB"/>
      </w:pPr>
      <w:sdt>
        <w:sdtPr>
          <w:id w:val="255488512"/>
          <w:text/>
        </w:sdtPr>
        <w:sdtEndPr/>
        <w:sdtContent>
          <w:r w:rsidR="00027497" w:rsidRPr="009F3FA9">
            <w:t>Építéstechnológia és Építésmenedzsment Tanszék</w:t>
          </w:r>
        </w:sdtContent>
      </w:sdt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 xml:space="preserve">A tantárgy weblapja </w:t>
      </w:r>
    </w:p>
    <w:p w:rsidR="00AE6282" w:rsidRPr="009F3FA9" w:rsidRDefault="003375EC" w:rsidP="009F3FA9">
      <w:pPr>
        <w:pStyle w:val="adat"/>
      </w:pPr>
      <w:hyperlink r:id="rId9">
        <w:r w:rsidR="00027497" w:rsidRPr="009F3FA9">
          <w:rPr>
            <w:rStyle w:val="Internet-hivatkozs"/>
          </w:rPr>
          <w:t>http://www.ekt.bme.hu/Epiteszt.shtml...</w:t>
        </w:r>
      </w:hyperlink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 xml:space="preserve">A tantárgy oktatásának nyelve </w:t>
      </w:r>
    </w:p>
    <w:p w:rsidR="00AE6282" w:rsidRPr="009F3FA9" w:rsidRDefault="003375EC" w:rsidP="009F3FA9">
      <w:pPr>
        <w:pStyle w:val="adat"/>
      </w:pPr>
      <w:sdt>
        <w:sdtPr>
          <w:id w:val="-858200593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027497" w:rsidRPr="009F3FA9">
            <w:t>magyar és angol</w:t>
          </w:r>
        </w:sdtContent>
      </w:sdt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>A tantárgy tantervi szerepe, ajánlott féléve</w:t>
      </w:r>
    </w:p>
    <w:p w:rsidR="00AE6282" w:rsidRPr="009F3FA9" w:rsidRDefault="00027497" w:rsidP="009F3FA9">
      <w:pPr>
        <w:pStyle w:val="adat"/>
      </w:pPr>
      <w:r w:rsidRPr="009F3FA9">
        <w:t>Kötelező az alábbi képzéseken: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rPr>
          <w:rStyle w:val="adatC"/>
        </w:rPr>
        <w:t>3N-ME</w:t>
      </w:r>
      <w:r w:rsidRPr="009F3FA9">
        <w:t xml:space="preserve"> ● Építész mesterképzés magyar nyelven ● 2. félév, Ingatlanfejlesztés és épületüzemeltetés specializáción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rPr>
          <w:rStyle w:val="adatC"/>
        </w:rPr>
        <w:t>3NAME</w:t>
      </w:r>
      <w:r w:rsidRPr="009F3FA9">
        <w:t xml:space="preserve"> ● Építész mesterképzés angol nyelven ● 2. félév, Ingatlanfejlesztés és épületüzemeltetés specializáción</w:t>
      </w:r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 xml:space="preserve">Közvetlen előkövetelmények 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t>Erős előkövetelmény: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 xml:space="preserve">1. </w:t>
      </w:r>
      <w:r w:rsidRPr="009F3FA9">
        <w:rPr>
          <w:rStyle w:val="adatC"/>
        </w:rPr>
        <w:t>BMEEPEKM101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t>Gyenge előkövetelmény: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>—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t>Párhuzamos előkövetelmény: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>—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lastRenderedPageBreak/>
        <w:t>Kizáró feltétel (nem vehető fel a tantárgy, ha korábban teljesítette az alábbi tantárgyak vagy tantárgycsoportok bármelyikét):</w:t>
      </w:r>
    </w:p>
    <w:p w:rsidR="00AE6282" w:rsidRPr="009F3FA9" w:rsidRDefault="00027497" w:rsidP="009F3FA9">
      <w:pPr>
        <w:pStyle w:val="Cmsor4"/>
        <w:numPr>
          <w:ilvl w:val="0"/>
          <w:numId w:val="0"/>
        </w:numPr>
        <w:ind w:left="992"/>
        <w:rPr>
          <w:rFonts w:eastAsiaTheme="minorHAnsi" w:cstheme="minorHAnsi"/>
          <w:iCs w:val="0"/>
        </w:rPr>
      </w:pPr>
      <w:r w:rsidRPr="009F3FA9">
        <w:rPr>
          <w:rStyle w:val="adatC"/>
        </w:rPr>
        <w:t>-</w:t>
      </w:r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>A tantárgyleírás érvényessége</w:t>
      </w:r>
    </w:p>
    <w:p w:rsidR="00AE6282" w:rsidRPr="009F3FA9" w:rsidRDefault="00027497" w:rsidP="009F3FA9">
      <w:pPr>
        <w:pStyle w:val="adat"/>
      </w:pPr>
      <w:r w:rsidRPr="009F3FA9">
        <w:t xml:space="preserve">Jóváhagyta az Építészmérnöki Kar Tanácsa, érvényesség kezdete </w:t>
      </w:r>
      <w:sdt>
        <w:sdtPr>
          <w:id w:val="1758477078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8412EC">
            <w:t>2018. május 30.</w:t>
          </w:r>
        </w:sdtContent>
      </w:sdt>
    </w:p>
    <w:p w:rsidR="00AE6282" w:rsidRPr="009F3FA9" w:rsidRDefault="00027497" w:rsidP="009F3FA9">
      <w:pPr>
        <w:pStyle w:val="Cmsor1"/>
        <w:numPr>
          <w:ilvl w:val="0"/>
          <w:numId w:val="2"/>
        </w:numPr>
        <w:shd w:val="clear" w:color="auto" w:fill="auto"/>
      </w:pPr>
      <w:r w:rsidRPr="009F3FA9">
        <w:t xml:space="preserve">Célkitűzések és tanulási eredmények </w:t>
      </w:r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 xml:space="preserve">Célkitűzések </w:t>
      </w:r>
    </w:p>
    <w:p w:rsidR="003C6CB9" w:rsidRDefault="00027497" w:rsidP="003C6CB9">
      <w:pPr>
        <w:pStyle w:val="adat"/>
      </w:pPr>
      <w:r w:rsidRPr="009F3FA9">
        <w:t>A tárgy célja az ingatlanfejlesztés folyamatának megismertetése, már megvalósult hazai és külföldi ingatlanfejlesztési projektek bemutatása külső oktatók segítségével.</w:t>
      </w:r>
      <w:r w:rsidR="003C6CB9" w:rsidRPr="003C6CB9">
        <w:t xml:space="preserve"> </w:t>
      </w:r>
      <w:r w:rsidR="003C6CB9">
        <w:t>A gazdálkodáshoz</w:t>
      </w:r>
    </w:p>
    <w:p w:rsidR="00AE6282" w:rsidRPr="009F3FA9" w:rsidRDefault="003C6CB9" w:rsidP="003C6CB9">
      <w:pPr>
        <w:pStyle w:val="adat"/>
      </w:pPr>
      <w:r>
        <w:t>szükséges alapvető pénzügyi és gazdasági számítások és (költség-haszon) elemzések gyakorlati alkalmazásának megismerését is fontosnak tartjuk. Ezért a hallgatókkal ilyen jellegű gyakorlati feladatok megoldását végeztetjük el a félév folyamán. Ehhez a gyakorlati életből vett példákat és elemzéseket mutatunk be.</w:t>
      </w:r>
    </w:p>
    <w:p w:rsidR="00AE6282" w:rsidRPr="009F3FA9" w:rsidRDefault="00027497" w:rsidP="009F3FA9">
      <w:pPr>
        <w:pStyle w:val="adat"/>
      </w:pPr>
      <w:r w:rsidRPr="009F3FA9">
        <w:t>A tantárgy keretén belül egy adott városrészbe építészetileg illeszkedő ingatlanfejlesztési feladat gazdasági alapjainak vizsgálata, elemzése egy úgynevezett „Költség haszon elemzés” kidolgozása a féléves feladat. A feladat kidolgozása során elsősorban az adott fejlesztés társadalmi hatásait kell vizsgálni az előnyök és a hátrányok számbavételével és a pénzfolyamba történő beépítésével. A félév folyamán a hallgatók megismerkednek az építési és az ingatlan piaccal és az alapvető trendekkel.</w:t>
      </w:r>
    </w:p>
    <w:p w:rsidR="00AE6282" w:rsidRPr="009F3FA9" w:rsidRDefault="00027497" w:rsidP="009F3FA9">
      <w:pPr>
        <w:pStyle w:val="Cmsor2"/>
        <w:numPr>
          <w:ilvl w:val="1"/>
          <w:numId w:val="2"/>
        </w:numPr>
      </w:pPr>
      <w:bookmarkStart w:id="0" w:name="_Ref448730858"/>
      <w:bookmarkEnd w:id="0"/>
      <w:r w:rsidRPr="009F3FA9">
        <w:t xml:space="preserve">Tanulási eredmények </w:t>
      </w:r>
    </w:p>
    <w:p w:rsidR="00AE6282" w:rsidRPr="009F3FA9" w:rsidRDefault="00027497" w:rsidP="009F3FA9">
      <w:pPr>
        <w:pStyle w:val="adat"/>
      </w:pPr>
      <w:r w:rsidRPr="009F3FA9">
        <w:t>A tantárgy sikeres teljesítésével elsajátítható kompetenciák</w:t>
      </w:r>
    </w:p>
    <w:p w:rsidR="00AE6282" w:rsidRPr="009F3FA9" w:rsidRDefault="00027497" w:rsidP="009F3FA9">
      <w:pPr>
        <w:pStyle w:val="Cmsor3"/>
        <w:numPr>
          <w:ilvl w:val="2"/>
          <w:numId w:val="2"/>
        </w:numPr>
        <w:rPr>
          <w:i/>
        </w:rPr>
      </w:pPr>
      <w:r w:rsidRPr="009F3FA9">
        <w:t xml:space="preserve">Tudás (KKK 7.1.1. a) </w:t>
      </w:r>
    </w:p>
    <w:p w:rsidR="00AE6282" w:rsidRPr="009F3FA9" w:rsidRDefault="00027497" w:rsidP="009F3FA9">
      <w:pPr>
        <w:pStyle w:val="Cmsor3"/>
        <w:numPr>
          <w:ilvl w:val="0"/>
          <w:numId w:val="0"/>
        </w:numPr>
        <w:ind w:left="709"/>
        <w:rPr>
          <w:i/>
        </w:rPr>
      </w:pPr>
      <w:r w:rsidRPr="009F3FA9">
        <w:rPr>
          <w:i/>
        </w:rPr>
        <w:t xml:space="preserve">„- Ismeri az épületmegvalósítás és ingatlanfejlesztés, valamint létesítménygazdálkodás folyamataihoz szükséges műszaki, gazdasági és jogi elvárásokat, technológiákat és eljárásokat, beleértve az épületállomány felmérésének, dokumentálásának, karbantartásának és rekonstrukciójának fontosabb elveit és módszereit. </w:t>
      </w:r>
    </w:p>
    <w:p w:rsidR="00AE6282" w:rsidRPr="009F3FA9" w:rsidRDefault="00027497" w:rsidP="009F3FA9">
      <w:pPr>
        <w:pStyle w:val="Cmsor3"/>
        <w:numPr>
          <w:ilvl w:val="0"/>
          <w:numId w:val="0"/>
        </w:numPr>
        <w:ind w:left="709"/>
      </w:pPr>
      <w:r w:rsidRPr="009F3FA9">
        <w:rPr>
          <w:i/>
        </w:rPr>
        <w:t>- Ismeri az építészmérnöki szakma társadalmi kötelezettségeit, annak szociológiai, műszaki, gazdasági, jogi és etikai tényezőit.”)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 xml:space="preserve">Ismeri az </w:t>
      </w:r>
      <w:r w:rsidR="00F24145" w:rsidRPr="009F3FA9">
        <w:t>ingatlanfejlesztési</w:t>
      </w:r>
      <w:r w:rsidRPr="009F3FA9">
        <w:t xml:space="preserve"> folyamatban részvevő szereplőket, feladataikat, kapcsolatrendszerüket;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 xml:space="preserve">tisztában van az </w:t>
      </w:r>
      <w:r w:rsidR="00F24145" w:rsidRPr="009F3FA9">
        <w:t>ingatlanfejlesztés</w:t>
      </w:r>
      <w:r w:rsidRPr="009F3FA9">
        <w:t xml:space="preserve"> fogalmával, annak társadalmi/intézményi, jogi/szabályozási, gazdasági/financiális és funkcionális/műszaki környezetével;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 xml:space="preserve">ismeri a legfontosabb </w:t>
      </w:r>
      <w:r w:rsidR="008E323C" w:rsidRPr="009F3FA9">
        <w:t>építésgazdaságtani</w:t>
      </w:r>
      <w:r w:rsidRPr="009F3FA9">
        <w:t xml:space="preserve"> feladatokat és </w:t>
      </w:r>
      <w:r w:rsidR="008E323C" w:rsidRPr="009F3FA9">
        <w:t>módszereket</w:t>
      </w:r>
      <w:r w:rsidRPr="009F3FA9">
        <w:t xml:space="preserve">, az </w:t>
      </w:r>
      <w:r w:rsidR="008E323C" w:rsidRPr="009F3FA9">
        <w:t>ingatlanfejlesztési</w:t>
      </w:r>
      <w:r w:rsidRPr="009F3FA9">
        <w:t xml:space="preserve"> projektek folyamatait és ezek tervezését, szervezését befolyásoló legfontosabb tényezőket;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 xml:space="preserve">rálátása van </w:t>
      </w:r>
      <w:r w:rsidR="00B156F4" w:rsidRPr="009F3FA9">
        <w:t xml:space="preserve">az </w:t>
      </w:r>
      <w:r w:rsidRPr="009F3FA9">
        <w:t>ingatlanfejlesztés során alkalmazott döntéstámogató eljárásokra, a beruházási eljárásokra, szakmákra, szerepekre.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t xml:space="preserve">Képesség (KKK 7.1.1. b) </w:t>
      </w:r>
    </w:p>
    <w:p w:rsidR="00AE6282" w:rsidRPr="009F3FA9" w:rsidRDefault="00027497" w:rsidP="009F3FA9">
      <w:pPr>
        <w:pStyle w:val="Cmsor3"/>
        <w:numPr>
          <w:ilvl w:val="0"/>
          <w:numId w:val="0"/>
        </w:numPr>
        <w:ind w:left="709"/>
        <w:rPr>
          <w:i/>
        </w:rPr>
      </w:pPr>
      <w:r w:rsidRPr="009F3FA9">
        <w:rPr>
          <w:i/>
        </w:rPr>
        <w:t>„- Képes az építészeti tervezés és az építési folyamatok során keletkező problémák felismerésére, a különböző szempontok közti összefüggések átlátására, rangsorolására, a különböző lehetőségek közötti körültekintő döntésre.</w:t>
      </w:r>
    </w:p>
    <w:p w:rsidR="00AE6282" w:rsidRPr="009F3FA9" w:rsidRDefault="00027497" w:rsidP="009F3FA9">
      <w:pPr>
        <w:pStyle w:val="Cmsor3"/>
        <w:numPr>
          <w:ilvl w:val="0"/>
          <w:numId w:val="0"/>
        </w:numPr>
        <w:ind w:left="709"/>
        <w:rPr>
          <w:i/>
        </w:rPr>
      </w:pPr>
      <w:r w:rsidRPr="009F3FA9">
        <w:rPr>
          <w:i/>
        </w:rPr>
        <w:t>- Képes a tervezett épület várható költségeinek, megvalósíthatóságának, műszaki teljesítményének, esztétikai, funkcionális és társadalmi értékeinek, hatásának nagyságrendi közelítő becslésére.</w:t>
      </w:r>
    </w:p>
    <w:p w:rsidR="00AE6282" w:rsidRPr="009F3FA9" w:rsidRDefault="00027497" w:rsidP="009F3FA9">
      <w:pPr>
        <w:pStyle w:val="Cmsor3"/>
        <w:numPr>
          <w:ilvl w:val="0"/>
          <w:numId w:val="0"/>
        </w:numPr>
        <w:ind w:left="709"/>
        <w:rPr>
          <w:i/>
        </w:rPr>
      </w:pPr>
      <w:r w:rsidRPr="009F3FA9">
        <w:rPr>
          <w:i/>
        </w:rPr>
        <w:t>- Képes az építészeti tevékenységhez kapcsolódó feladatok megosztására és rangsorolására, képes munkacsoportok megszervezésére és önálló irányítására, képes a tervezési folyamatban résztvevő szaktervezők eredményeinek integrálására.”)</w:t>
      </w:r>
    </w:p>
    <w:p w:rsidR="00AE6282" w:rsidRPr="009F3FA9" w:rsidRDefault="00B156F4" w:rsidP="009F3FA9">
      <w:pPr>
        <w:pStyle w:val="Cmsor4"/>
        <w:numPr>
          <w:ilvl w:val="3"/>
          <w:numId w:val="2"/>
        </w:numPr>
      </w:pPr>
      <w:r w:rsidRPr="009F3FA9">
        <w:t xml:space="preserve">Képes áttekinteni az ingatlanfejlesztési </w:t>
      </w:r>
      <w:r w:rsidR="00027497" w:rsidRPr="009F3FA9">
        <w:t>folyamatot, megnevezni annak legfontosabb szereplőit, feladataikat;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 xml:space="preserve">képes alapvető </w:t>
      </w:r>
      <w:r w:rsidR="008C056C" w:rsidRPr="009F3FA9">
        <w:t>ingatlangazdaságtani</w:t>
      </w:r>
      <w:r w:rsidRPr="009F3FA9">
        <w:t xml:space="preserve"> feladatok megoldására;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 xml:space="preserve">alkalmazni tudja az ismertetett technikákat, képes önállóan megoldani a </w:t>
      </w:r>
      <w:r w:rsidR="008C056C" w:rsidRPr="009F3FA9">
        <w:t>megvalósíthatósági tanulmányhoz</w:t>
      </w:r>
      <w:r w:rsidRPr="009F3FA9">
        <w:t xml:space="preserve"> kapcsolódó részfeladatokat;</w:t>
      </w:r>
    </w:p>
    <w:p w:rsidR="00AE6282" w:rsidRPr="009F3FA9" w:rsidRDefault="00027497" w:rsidP="009F3FA9">
      <w:pPr>
        <w:pStyle w:val="Cmsor4"/>
        <w:numPr>
          <w:ilvl w:val="3"/>
          <w:numId w:val="2"/>
        </w:numPr>
        <w:rPr>
          <w:lang w:eastAsia="en-GB"/>
        </w:rPr>
      </w:pPr>
      <w:r w:rsidRPr="009F3FA9">
        <w:lastRenderedPageBreak/>
        <w:t xml:space="preserve">képes értelmezni az </w:t>
      </w:r>
      <w:r w:rsidR="009F3FA9" w:rsidRPr="009F3FA9">
        <w:t>ingatlanfejlesztés</w:t>
      </w:r>
      <w:r w:rsidRPr="009F3FA9">
        <w:t xml:space="preserve"> során felmerülő problémákat és gyakorlati feladatokban a tanult módszertan alkalmazásával képes a felmerülő kérdésekre választ adni;</w:t>
      </w:r>
    </w:p>
    <w:p w:rsidR="00AE6282" w:rsidRPr="009F3FA9" w:rsidRDefault="00027497" w:rsidP="009F3FA9">
      <w:pPr>
        <w:pStyle w:val="Cmsor4"/>
        <w:numPr>
          <w:ilvl w:val="3"/>
          <w:numId w:val="2"/>
        </w:numPr>
        <w:rPr>
          <w:lang w:eastAsia="en-GB"/>
        </w:rPr>
      </w:pPr>
      <w:r w:rsidRPr="009F3FA9">
        <w:t>képes a feladatokat csoportmunkában, hallgatótársaival együttműködve megoldani, az együttes munkát szervezni és összehangolni.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t>Attitűd (KKK 7.1.1. c))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>Együttműködik az ismeretek bővítése során az oktatóval és hallgatótársaival,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>folyamatos ismeretszerzéssel bővíti tudását;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>nyitott a szükséges elméleti háttér és gyakorlati módszerek megismerésére és az építés-beruházással kapcsolatos kérdésekre, továbbá törekszik azok helyes és kreatív megoldására, a tanult módszertan alkalmazásával;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 xml:space="preserve">törekszik az ingatlanfejlesztés során előforduló problémák megoldásához szükséges ismeretek (társadalmi, jogi, gazdasági és műszaki </w:t>
      </w:r>
      <w:proofErr w:type="gramStart"/>
      <w:r w:rsidRPr="009F3FA9">
        <w:t>háttérismeretek)elsajátítására</w:t>
      </w:r>
      <w:proofErr w:type="gramEnd"/>
      <w:r w:rsidRPr="009F3FA9">
        <w:t xml:space="preserve"> és alkalmazására;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>törekszik a pontos és hibamentes feladatmegoldásra;</w:t>
      </w:r>
    </w:p>
    <w:p w:rsidR="00AE6282" w:rsidRPr="009F3FA9" w:rsidRDefault="00027497" w:rsidP="009F3FA9">
      <w:pPr>
        <w:pStyle w:val="Cmsor4"/>
        <w:numPr>
          <w:ilvl w:val="3"/>
          <w:numId w:val="2"/>
        </w:numPr>
        <w:rPr>
          <w:rFonts w:eastAsiaTheme="minorHAnsi" w:cstheme="minorHAnsi"/>
        </w:rPr>
      </w:pPr>
      <w:r w:rsidRPr="009F3FA9">
        <w:t>a munkája során előforduló minden helyzetben törekszik a jogszabályok és etikai normák betartására.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t>Önállóság és felelősség (KKK 7.1.1. d))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 xml:space="preserve">Önállóan végzi az alapvető ingatlanfejlesztési feladatok és problémák </w:t>
      </w:r>
      <w:proofErr w:type="spellStart"/>
      <w:r w:rsidRPr="009F3FA9">
        <w:t>végiggondolását</w:t>
      </w:r>
      <w:proofErr w:type="spellEnd"/>
      <w:r w:rsidRPr="009F3FA9">
        <w:t xml:space="preserve"> és azok megoldását;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>nyitottan fogadja a megalapozott kritikai észrevételeket;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t xml:space="preserve">a fellépő problémákhoz való hozzáállását az együttműködés és az önálló munka helyes egyensúlya </w:t>
      </w:r>
      <w:proofErr w:type="spellStart"/>
      <w:r w:rsidRPr="009F3FA9">
        <w:t>jellemzi</w:t>
      </w:r>
      <w:proofErr w:type="spellEnd"/>
      <w:r w:rsidRPr="009F3FA9">
        <w:t>;</w:t>
      </w:r>
    </w:p>
    <w:p w:rsidR="00AE6282" w:rsidRPr="009F3FA9" w:rsidRDefault="00027497" w:rsidP="009F3FA9">
      <w:pPr>
        <w:pStyle w:val="Cmsor4"/>
        <w:numPr>
          <w:ilvl w:val="3"/>
          <w:numId w:val="2"/>
        </w:numPr>
        <w:rPr>
          <w:rFonts w:eastAsiaTheme="minorHAnsi" w:cstheme="minorHAnsi"/>
        </w:rPr>
      </w:pPr>
      <w:r w:rsidRPr="009F3FA9">
        <w:t>az önállóan elkészített munkájáért (dolgozatok, beadandó feladatok), valamint a csoportmunka során létrehozott alkotásokért felelősséget vállal.</w:t>
      </w:r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 xml:space="preserve">Oktatási módszertan </w:t>
      </w:r>
    </w:p>
    <w:p w:rsidR="00AE6282" w:rsidRPr="009F3FA9" w:rsidRDefault="00027497" w:rsidP="009F3FA9">
      <w:pPr>
        <w:pStyle w:val="adat"/>
      </w:pPr>
      <w:r w:rsidRPr="009F3FA9">
        <w:t>Előadások, gyakorlatok, kommunikáció írásban és szóban, minél több példa bemutatása – az építési folyamatból és határ-, illetve analóg területekről, kidolgozandó, reális feladatokon alapuló dokumentumok – a szakismeret, szaktudás integrált alkalmazása – házi feladatok, önálló munkavégzés és információszerzés, munkaszervezési technikák.</w:t>
      </w:r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>Tanulástámogató anyagok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t>Szakirodalom</w:t>
      </w:r>
    </w:p>
    <w:p w:rsidR="00AE6282" w:rsidRPr="009F3FA9" w:rsidRDefault="00027497" w:rsidP="009F3FA9">
      <w:pPr>
        <w:ind w:firstLine="708"/>
      </w:pPr>
      <w:r w:rsidRPr="009F3FA9">
        <w:t>Hajnal István: Ingatlanértékelés Magyarországon – BME egyetemi jegyzet, 1994.</w:t>
      </w:r>
    </w:p>
    <w:p w:rsidR="00AE6282" w:rsidRPr="009F3FA9" w:rsidRDefault="00027497" w:rsidP="009F3FA9">
      <w:pPr>
        <w:ind w:firstLine="708"/>
      </w:pPr>
      <w:r w:rsidRPr="009F3FA9">
        <w:t>Dr. Hajnal István: Ingatlanfejlesztés Magyarországon (BME MTI. 2000. Bp.)</w:t>
      </w:r>
    </w:p>
    <w:p w:rsidR="00AE6282" w:rsidRPr="009F3FA9" w:rsidRDefault="00027497" w:rsidP="009F3FA9">
      <w:pPr>
        <w:ind w:firstLine="708"/>
      </w:pPr>
      <w:r w:rsidRPr="009F3FA9">
        <w:t>Gyakorlati Ingatlan - tanácsadó (kézikönyv</w:t>
      </w:r>
      <w:bookmarkStart w:id="1" w:name="_GoBack"/>
      <w:bookmarkEnd w:id="1"/>
      <w:r w:rsidRPr="009F3FA9">
        <w:t>, VERLAG-DASHÖFER, 2000. Bp.)</w:t>
      </w:r>
    </w:p>
    <w:p w:rsidR="00AE6282" w:rsidRPr="009F3FA9" w:rsidRDefault="00027497" w:rsidP="009F3FA9">
      <w:pPr>
        <w:ind w:left="709"/>
      </w:pPr>
      <w:r w:rsidRPr="009F3FA9">
        <w:t>Sátori Sándor-</w:t>
      </w:r>
      <w:proofErr w:type="spellStart"/>
      <w:r w:rsidRPr="009F3FA9">
        <w:t>Mályusz</w:t>
      </w:r>
      <w:proofErr w:type="spellEnd"/>
      <w:r w:rsidRPr="009F3FA9">
        <w:t xml:space="preserve"> Levente: Ingatlanértékelés I. jegyzet</w:t>
      </w:r>
    </w:p>
    <w:p w:rsidR="00AE6282" w:rsidRPr="009F3FA9" w:rsidRDefault="00027497" w:rsidP="009F3FA9">
      <w:pPr>
        <w:ind w:left="709"/>
        <w:rPr>
          <w:i/>
        </w:rPr>
      </w:pPr>
      <w:r w:rsidRPr="009F3FA9">
        <w:rPr>
          <w:i/>
        </w:rPr>
        <w:t>Ajánlott irodalom:</w:t>
      </w:r>
    </w:p>
    <w:p w:rsidR="00AE6282" w:rsidRPr="009F3FA9" w:rsidRDefault="00027497" w:rsidP="009F3FA9">
      <w:pPr>
        <w:ind w:firstLine="708"/>
      </w:pPr>
      <w:r w:rsidRPr="009F3FA9">
        <w:t xml:space="preserve">Rostás Zoltán: Fejezetek az építésgazdaságtanból (elektronikus jegyzet, </w:t>
      </w:r>
      <w:proofErr w:type="gramStart"/>
      <w:r w:rsidRPr="009F3FA9">
        <w:t>www.ekt.bme.hu )</w:t>
      </w:r>
      <w:proofErr w:type="gramEnd"/>
    </w:p>
    <w:p w:rsidR="00AE6282" w:rsidRPr="009F3FA9" w:rsidRDefault="00027497" w:rsidP="009F3FA9">
      <w:pPr>
        <w:ind w:firstLine="708"/>
      </w:pPr>
      <w:r w:rsidRPr="009F3FA9">
        <w:t xml:space="preserve">Soós János (szerk.): Ingatlangazdaságtan - 2002 </w:t>
      </w:r>
      <w:proofErr w:type="spellStart"/>
      <w:r w:rsidRPr="009F3FA9">
        <w:t>Közgadasági</w:t>
      </w:r>
      <w:proofErr w:type="spellEnd"/>
      <w:r w:rsidRPr="009F3FA9">
        <w:t xml:space="preserve"> és Jogi Kk., Budapest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t xml:space="preserve">Jegyzetek </w:t>
      </w:r>
    </w:p>
    <w:p w:rsidR="00AE6282" w:rsidRPr="009F3FA9" w:rsidRDefault="00027497" w:rsidP="009F3FA9">
      <w:pPr>
        <w:pStyle w:val="adat"/>
        <w:ind w:left="567"/>
      </w:pPr>
      <w:proofErr w:type="spellStart"/>
      <w:r w:rsidRPr="009F3FA9">
        <w:rPr>
          <w:rStyle w:val="Helyrzszveg"/>
        </w:rPr>
        <w:t>Click</w:t>
      </w:r>
      <w:proofErr w:type="spellEnd"/>
      <w:r w:rsidRPr="009F3FA9">
        <w:rPr>
          <w:rStyle w:val="Helyrzszveg"/>
        </w:rPr>
        <w:t xml:space="preserve"> here </w:t>
      </w:r>
      <w:proofErr w:type="spellStart"/>
      <w:r w:rsidRPr="009F3FA9">
        <w:rPr>
          <w:rStyle w:val="Helyrzszveg"/>
        </w:rPr>
        <w:t>to</w:t>
      </w:r>
      <w:proofErr w:type="spellEnd"/>
      <w:r w:rsidRPr="009F3FA9">
        <w:rPr>
          <w:rStyle w:val="Helyrzszveg"/>
        </w:rPr>
        <w:t xml:space="preserve"> enter text.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t xml:space="preserve">Letölthető anyagok </w:t>
      </w:r>
    </w:p>
    <w:p w:rsidR="00AE6282" w:rsidRPr="009F3FA9" w:rsidRDefault="00027497" w:rsidP="009F3FA9">
      <w:pPr>
        <w:pStyle w:val="adat"/>
      </w:pPr>
      <w:proofErr w:type="spellStart"/>
      <w:r w:rsidRPr="009F3FA9">
        <w:rPr>
          <w:rStyle w:val="Helyrzszveg"/>
        </w:rPr>
        <w:t>Click</w:t>
      </w:r>
      <w:proofErr w:type="spellEnd"/>
      <w:r w:rsidRPr="009F3FA9">
        <w:rPr>
          <w:rStyle w:val="Helyrzszveg"/>
        </w:rPr>
        <w:t xml:space="preserve"> here </w:t>
      </w:r>
      <w:proofErr w:type="spellStart"/>
      <w:r w:rsidRPr="009F3FA9">
        <w:rPr>
          <w:rStyle w:val="Helyrzszveg"/>
        </w:rPr>
        <w:t>to</w:t>
      </w:r>
      <w:proofErr w:type="spellEnd"/>
      <w:r w:rsidRPr="009F3FA9">
        <w:rPr>
          <w:rStyle w:val="Helyrzszveg"/>
        </w:rPr>
        <w:t xml:space="preserve"> enter text.</w:t>
      </w:r>
    </w:p>
    <w:p w:rsidR="00AE6282" w:rsidRPr="009F3FA9" w:rsidRDefault="00027497" w:rsidP="009F3FA9">
      <w:pPr>
        <w:pStyle w:val="Cmsor1"/>
        <w:numPr>
          <w:ilvl w:val="0"/>
          <w:numId w:val="2"/>
        </w:numPr>
        <w:shd w:val="clear" w:color="auto" w:fill="auto"/>
      </w:pPr>
      <w:r w:rsidRPr="009F3FA9">
        <w:t>Tantárgy tematikája</w:t>
      </w:r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>Előadások tematikája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Ingatlanpiac, szereplők, trendek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 xml:space="preserve">Ingatlanbefektetés </w:t>
      </w:r>
      <w:proofErr w:type="spellStart"/>
      <w:r w:rsidRPr="009F3FA9">
        <w:t>pénzfolyamának</w:t>
      </w:r>
      <w:proofErr w:type="spellEnd"/>
      <w:r w:rsidRPr="009F3FA9">
        <w:t xml:space="preserve"> meghatározása 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Ingatlanfejlesztés, a fejlesztés, fejlesztésben résztvevők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Jogi háttér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Ingatlan gazdaságtan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Befektetésértékelési módszerek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lastRenderedPageBreak/>
        <w:t>Diszkontráta meghatározása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Ingatlan értékelés, Forgalmi alapú értékelés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Hozam alapú értékelés, Maradványérték módszer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Hitel hatása az ingatlanfejlesztésre, tőkeallokáció, kockázat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Befektetések teljesítményének mérése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 xml:space="preserve">Használatos informatikai háttér bemutatása, térinformatika, Big </w:t>
      </w:r>
      <w:proofErr w:type="spellStart"/>
      <w:r w:rsidRPr="009F3FA9">
        <w:t>data</w:t>
      </w:r>
      <w:proofErr w:type="spellEnd"/>
      <w:r w:rsidRPr="009F3FA9">
        <w:t xml:space="preserve">, </w:t>
      </w:r>
      <w:proofErr w:type="spellStart"/>
      <w:r w:rsidRPr="009F3FA9">
        <w:t>excel</w:t>
      </w:r>
      <w:proofErr w:type="spellEnd"/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>Gyakorlati órák tematikája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A megvalósíthatósági tanulmány, féléves feladat ismertetése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Példák az NPV és az IRR számítására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Ingatlanfejlesztés hatásai a környezetre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Példák NPV, IRR használatára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Példák a diszkontráta meghatározására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Példák a hozam alapú becslésekre</w:t>
      </w:r>
    </w:p>
    <w:p w:rsidR="008E2A42" w:rsidRPr="009F3FA9" w:rsidRDefault="008E2A42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Felújítás megtérülési számítása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Példák feldolgozása, gazdasági mutatók a tőkeallokáció függvényében</w:t>
      </w:r>
    </w:p>
    <w:p w:rsidR="00AE6282" w:rsidRPr="009F3FA9" w:rsidRDefault="00027497" w:rsidP="009F3FA9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 w:rsidRPr="009F3FA9">
        <w:t>Példák a kockázat csökkentésére a diverzifikálás</w:t>
      </w:r>
    </w:p>
    <w:p w:rsidR="00AE6282" w:rsidRPr="009F3FA9" w:rsidRDefault="00027497" w:rsidP="009F3FA9">
      <w:pPr>
        <w:spacing w:after="160" w:line="259" w:lineRule="auto"/>
        <w:jc w:val="left"/>
      </w:pPr>
      <w:r w:rsidRPr="009F3FA9">
        <w:br w:type="page"/>
      </w:r>
    </w:p>
    <w:p w:rsidR="00AE6282" w:rsidRPr="009F3FA9" w:rsidRDefault="00027497" w:rsidP="009F3FA9">
      <w:pPr>
        <w:pStyle w:val="FcmI"/>
        <w:numPr>
          <w:ilvl w:val="0"/>
          <w:numId w:val="3"/>
        </w:numPr>
      </w:pPr>
      <w:r w:rsidRPr="009F3FA9">
        <w:lastRenderedPageBreak/>
        <w:t xml:space="preserve">TantárgyKövetelmények </w:t>
      </w:r>
    </w:p>
    <w:p w:rsidR="00AE6282" w:rsidRPr="009F3FA9" w:rsidRDefault="00027497" w:rsidP="009F3FA9">
      <w:pPr>
        <w:pStyle w:val="Cmsor1"/>
        <w:numPr>
          <w:ilvl w:val="0"/>
          <w:numId w:val="2"/>
        </w:numPr>
        <w:shd w:val="clear" w:color="auto" w:fill="auto"/>
      </w:pPr>
      <w:r w:rsidRPr="009F3FA9">
        <w:t>A Tanulmányi teljesítmény ellenőrzése ÉS értékelése</w:t>
      </w:r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 xml:space="preserve">Általános szabályok 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t>Az előadások látogatása javasolt, a gyakorlatokon a részvétel kötelező. A megengedett hiányzások számát a hatályos Tanulmányi- és Vizsgaszabályzat írja elő (105. § (4)). A szorgalmi időszakban végzett teljesítményértékelések alapját a kötelező olvasmányok és az előadásokon elhangzott ismeretek összessége képezi.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t>Vitás esetekben a hatályos Tanulmányi- és Vizsgaszabályzat, továbbá a hatályos Etikai Kódex szabályrendszere az irányadó.</w:t>
      </w:r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>Teljesítményértékelési módszerek</w:t>
      </w:r>
    </w:p>
    <w:p w:rsidR="00AE6282" w:rsidRPr="009F3FA9" w:rsidRDefault="00027497" w:rsidP="009F3FA9">
      <w:pPr>
        <w:pStyle w:val="Cmsor3"/>
        <w:numPr>
          <w:ilvl w:val="2"/>
          <w:numId w:val="2"/>
        </w:numPr>
        <w:rPr>
          <w:rFonts w:cs="Times New Roman"/>
        </w:rPr>
      </w:pPr>
      <w:r w:rsidRPr="009F3FA9">
        <w:rPr>
          <w:i/>
        </w:rPr>
        <w:t>Szorgalmi időszakban végzett teljesítményértékelések:</w:t>
      </w:r>
      <w:r w:rsidRPr="009F3FA9">
        <w:t xml:space="preserve"> </w:t>
      </w:r>
    </w:p>
    <w:p w:rsidR="00AE6282" w:rsidRPr="009F3FA9" w:rsidRDefault="00027497" w:rsidP="009F3FA9">
      <w:pPr>
        <w:pStyle w:val="Cmsor4"/>
        <w:numPr>
          <w:ilvl w:val="3"/>
          <w:numId w:val="2"/>
        </w:numPr>
        <w:jc w:val="both"/>
        <w:rPr>
          <w:rFonts w:cs="Times New Roman"/>
        </w:rPr>
      </w:pPr>
      <w:r w:rsidRPr="009F3FA9">
        <w:rPr>
          <w:i/>
        </w:rPr>
        <w:t>Összegző tanulmányi teljesítményértékelés</w:t>
      </w:r>
      <w:r w:rsidRPr="009F3FA9">
        <w:t xml:space="preserve"> (a továbbiakban zárthelyi dolgozat): a tantárgy és tudás típusú kompetenciaelemeinek írásos értékelési módja zárthelyi dolgozat formájában, a dolgozat alapvetően a megszerzett elméleti ismeretekre alkalmazására fókuszál, erről kell számot adni a teljesítményértékelés során (segédanyagok felhasználása nélkül), az értékelés alapjául szolgáló tananyagrészt a tantárgy előadója határozza meg az évfolyamfelelőssel egyetértésben, a rendelkezésre álló munkaidő 20 perc;</w:t>
      </w:r>
    </w:p>
    <w:p w:rsidR="00AE6282" w:rsidRPr="009F3FA9" w:rsidRDefault="00027497" w:rsidP="009F3FA9">
      <w:pPr>
        <w:pStyle w:val="Cmsor4"/>
        <w:numPr>
          <w:ilvl w:val="3"/>
          <w:numId w:val="2"/>
        </w:numPr>
        <w:jc w:val="both"/>
        <w:rPr>
          <w:rFonts w:cs="Times New Roman"/>
        </w:rPr>
      </w:pPr>
      <w:r w:rsidRPr="009F3FA9">
        <w:rPr>
          <w:rFonts w:cs="Times New Roman"/>
          <w:i/>
        </w:rPr>
        <w:t>Részteljesítmény-értékelés</w:t>
      </w:r>
      <w:r w:rsidRPr="009F3FA9">
        <w:rPr>
          <w:rFonts w:cs="Times New Roman"/>
        </w:rPr>
        <w:t xml:space="preserve"> (a továbbiakban házi feladat): a tantárgy tudás, képesség, attitűd, valamint önállóság és felelősség típusú kompetenciaelemeinek komplex értékelési módja, melynek megjelenési formája a </w:t>
      </w:r>
      <w:proofErr w:type="gramStart"/>
      <w:r w:rsidRPr="009F3FA9">
        <w:rPr>
          <w:rFonts w:cs="Times New Roman"/>
        </w:rPr>
        <w:t>csoportosan</w:t>
      </w:r>
      <w:proofErr w:type="gramEnd"/>
      <w:r w:rsidRPr="009F3FA9">
        <w:rPr>
          <w:rFonts w:cs="Times New Roman"/>
        </w:rPr>
        <w:t xml:space="preserve"> illetve egyénileg készített házi feladat; annak tartalmát, követelményeit, beadási határidejét, értékelési szempontjait az előadó és az évfolyamfelelős együttesen határozzák meg. </w:t>
      </w:r>
    </w:p>
    <w:p w:rsidR="00AE6282" w:rsidRPr="009F3FA9" w:rsidRDefault="00027497" w:rsidP="009F3FA9">
      <w:pPr>
        <w:pStyle w:val="Cmsor3"/>
        <w:numPr>
          <w:ilvl w:val="2"/>
          <w:numId w:val="2"/>
        </w:numPr>
        <w:rPr>
          <w:i/>
        </w:rPr>
      </w:pPr>
      <w:r w:rsidRPr="009F3FA9">
        <w:rPr>
          <w:i/>
        </w:rPr>
        <w:t>Vizsgaidőszakban végzett teljesítményértékelések:</w:t>
      </w:r>
    </w:p>
    <w:p w:rsidR="00AE6282" w:rsidRPr="009F3FA9" w:rsidRDefault="00027497" w:rsidP="009F3FA9">
      <w:pPr>
        <w:pStyle w:val="Cmsor4"/>
        <w:numPr>
          <w:ilvl w:val="3"/>
          <w:numId w:val="2"/>
        </w:numPr>
      </w:pPr>
      <w:r w:rsidRPr="009F3FA9">
        <w:rPr>
          <w:i/>
        </w:rPr>
        <w:t>-</w:t>
      </w:r>
    </w:p>
    <w:p w:rsidR="00AE6282" w:rsidRPr="009F3FA9" w:rsidRDefault="00027497" w:rsidP="009F3FA9">
      <w:pPr>
        <w:pStyle w:val="Cmsor2"/>
        <w:numPr>
          <w:ilvl w:val="1"/>
          <w:numId w:val="2"/>
        </w:numPr>
      </w:pPr>
      <w:bookmarkStart w:id="2" w:name="_Ref466272077"/>
      <w:bookmarkEnd w:id="2"/>
      <w:r w:rsidRPr="009F3FA9">
        <w:t>Teljesítményértékelések részaránya a minősítésben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t>A tantárgy teljesítésének a feltétele a szorgalmi időszakban végzett teljesítményértékelések sikeres teljesítése, azaz a zárthelyi dolgozat min. 50%-os eredménnyel való teljesítése, és a házi feladat elkészítése.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t>A szorgalmi időszakban végzett teljesítményértékelések részaránya a minősítésben:</w:t>
      </w: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6805"/>
        <w:gridCol w:w="3401"/>
      </w:tblGrid>
      <w:tr w:rsidR="00AE6282" w:rsidRPr="009F3FA9">
        <w:trPr>
          <w:cantSplit/>
          <w:tblHeader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B"/>
              <w:spacing w:after="0"/>
            </w:pPr>
            <w:r w:rsidRPr="009F3FA9">
              <w:t>szorgalmi időszakban végzett teljesítményértékelések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B"/>
              <w:spacing w:after="0"/>
              <w:jc w:val="center"/>
            </w:pPr>
            <w:r w:rsidRPr="009F3FA9">
              <w:t>részarány</w:t>
            </w:r>
          </w:p>
        </w:tc>
      </w:tr>
      <w:tr w:rsidR="00AE6282" w:rsidRPr="009F3FA9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Cmsor4"/>
              <w:numPr>
                <w:ilvl w:val="0"/>
                <w:numId w:val="0"/>
              </w:numPr>
              <w:ind w:left="709"/>
            </w:pPr>
            <w:r w:rsidRPr="009F3FA9">
              <w:t>1. zárthelyi dolgozat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  <w:jc w:val="center"/>
            </w:pPr>
            <w:r w:rsidRPr="009F3FA9">
              <w:t>30%</w:t>
            </w:r>
          </w:p>
        </w:tc>
      </w:tr>
      <w:tr w:rsidR="00AE6282" w:rsidRPr="009F3FA9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házi feladat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  <w:jc w:val="center"/>
            </w:pPr>
            <w:r w:rsidRPr="009F3FA9">
              <w:t>70%</w:t>
            </w:r>
          </w:p>
        </w:tc>
      </w:tr>
      <w:tr w:rsidR="00AE6282" w:rsidRPr="009F3FA9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B"/>
              <w:spacing w:after="0"/>
              <w:jc w:val="right"/>
            </w:pPr>
            <w:r w:rsidRPr="009F3FA9">
              <w:t>összesen: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B"/>
              <w:spacing w:after="0"/>
              <w:jc w:val="center"/>
            </w:pPr>
            <w:r w:rsidRPr="009F3FA9">
              <w:t>∑ 100%</w:t>
            </w:r>
          </w:p>
        </w:tc>
      </w:tr>
    </w:tbl>
    <w:p w:rsidR="00AE6282" w:rsidRPr="009F3FA9" w:rsidRDefault="00027497" w:rsidP="009F3FA9">
      <w:pPr>
        <w:pStyle w:val="Cmsor3"/>
        <w:numPr>
          <w:ilvl w:val="2"/>
          <w:numId w:val="2"/>
        </w:numPr>
        <w:rPr>
          <w:iCs/>
        </w:rPr>
      </w:pPr>
      <w:r w:rsidRPr="009F3FA9">
        <w:rPr>
          <w:iCs/>
        </w:rPr>
        <w:t>A féléves érdemjegy számításának alapját a szorgalmi időszakban végzett teljesítményértékelések képezik.</w:t>
      </w:r>
      <w:r w:rsidRPr="009F3FA9">
        <w:t xml:space="preserve"> </w:t>
      </w:r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 xml:space="preserve">Érdemjegy megállapítás </w:t>
      </w: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3190"/>
        <w:gridCol w:w="3189"/>
        <w:gridCol w:w="3827"/>
      </w:tblGrid>
      <w:tr w:rsidR="00AE6282" w:rsidRPr="009F3FA9">
        <w:trPr>
          <w:cantSplit/>
          <w:tblHeader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B"/>
              <w:spacing w:after="0"/>
            </w:pPr>
            <w:r w:rsidRPr="009F3FA9">
              <w:t>félévközi</w:t>
            </w:r>
            <w:r w:rsidRPr="009F3FA9">
              <w:br/>
              <w:t>részérdemjegy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B"/>
              <w:spacing w:after="0"/>
            </w:pPr>
            <w:r w:rsidRPr="009F3FA9">
              <w:t>ECTS minősítés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B"/>
              <w:spacing w:after="0"/>
              <w:jc w:val="center"/>
            </w:pPr>
            <w:r w:rsidRPr="009F3FA9">
              <w:t>Pontszám*</w:t>
            </w:r>
          </w:p>
        </w:tc>
      </w:tr>
      <w:tr w:rsidR="00AE6282" w:rsidRPr="009F3FA9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jeles (5)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Excellent [A]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  <w:jc w:val="center"/>
            </w:pPr>
            <w:r w:rsidRPr="009F3FA9">
              <w:t>≥ 96%</w:t>
            </w:r>
          </w:p>
        </w:tc>
      </w:tr>
      <w:tr w:rsidR="00AE6282" w:rsidRPr="009F3FA9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jeles (5)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proofErr w:type="spellStart"/>
            <w:r w:rsidRPr="009F3FA9">
              <w:t>Very</w:t>
            </w:r>
            <w:proofErr w:type="spellEnd"/>
            <w:r w:rsidRPr="009F3FA9">
              <w:t xml:space="preserve"> Good [B]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  <w:jc w:val="center"/>
            </w:pPr>
            <w:r w:rsidRPr="009F3FA9">
              <w:t>90 – 95%</w:t>
            </w:r>
          </w:p>
        </w:tc>
      </w:tr>
      <w:tr w:rsidR="00AE6282" w:rsidRPr="009F3FA9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jó (4)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Good [C]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  <w:jc w:val="center"/>
            </w:pPr>
            <w:r w:rsidRPr="009F3FA9">
              <w:t>75 – 89%</w:t>
            </w:r>
          </w:p>
        </w:tc>
      </w:tr>
      <w:tr w:rsidR="00AE6282" w:rsidRPr="009F3FA9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közepes (3)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proofErr w:type="spellStart"/>
            <w:r w:rsidRPr="009F3FA9">
              <w:t>Satisfactory</w:t>
            </w:r>
            <w:proofErr w:type="spellEnd"/>
            <w:r w:rsidRPr="009F3FA9">
              <w:t xml:space="preserve"> [D]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  <w:jc w:val="center"/>
            </w:pPr>
            <w:r w:rsidRPr="009F3FA9">
              <w:t>60 – 74%</w:t>
            </w:r>
          </w:p>
        </w:tc>
      </w:tr>
      <w:tr w:rsidR="00AE6282" w:rsidRPr="009F3FA9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elégséges (2)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proofErr w:type="spellStart"/>
            <w:r w:rsidRPr="009F3FA9">
              <w:t>Pass</w:t>
            </w:r>
            <w:proofErr w:type="spellEnd"/>
            <w:r w:rsidRPr="009F3FA9">
              <w:t xml:space="preserve"> [E]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  <w:jc w:val="center"/>
            </w:pPr>
            <w:r w:rsidRPr="009F3FA9">
              <w:t>50 – 59%</w:t>
            </w:r>
          </w:p>
        </w:tc>
      </w:tr>
      <w:tr w:rsidR="00AE6282" w:rsidRPr="009F3FA9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elégtelen (1)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proofErr w:type="spellStart"/>
            <w:r w:rsidRPr="009F3FA9">
              <w:t>Fail</w:t>
            </w:r>
            <w:proofErr w:type="spellEnd"/>
            <w:r w:rsidRPr="009F3FA9">
              <w:t xml:space="preserve"> [F]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  <w:jc w:val="center"/>
            </w:pPr>
            <w:r w:rsidRPr="009F3FA9">
              <w:t>≤ 49%</w:t>
            </w:r>
          </w:p>
        </w:tc>
      </w:tr>
      <w:tr w:rsidR="00AE6282" w:rsidRPr="009F3FA9">
        <w:trPr>
          <w:cantSplit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  <w:jc w:val="center"/>
              <w:rPr>
                <w:i/>
                <w:sz w:val="18"/>
                <w:szCs w:val="18"/>
              </w:rPr>
            </w:pPr>
            <w:r w:rsidRPr="009F3FA9">
              <w:rPr>
                <w:i/>
                <w:sz w:val="18"/>
                <w:szCs w:val="18"/>
              </w:rPr>
              <w:t>* Az érdemjegyeknél megadott alsó határérték már az adott érdemjegyhez tartozik.</w:t>
            </w:r>
          </w:p>
        </w:tc>
      </w:tr>
    </w:tbl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 xml:space="preserve">Javítás és pótlás 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t xml:space="preserve">A félévközi teljesítményértékeléshez minimumkövetelmény tartozik, a zárthelyi dolgozatok egyenként a Tanulmányi- és Vizsgaszabályzat szabályai szerint pótolhatók. 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lastRenderedPageBreak/>
        <w:t xml:space="preserve">A zárthelyi dolgozatok a pótlási héten díjmentesen pótolhatók. A második pótlási lehetőség </w:t>
      </w:r>
      <w:proofErr w:type="spellStart"/>
      <w:r w:rsidRPr="009F3FA9">
        <w:t>különeljárási</w:t>
      </w:r>
      <w:proofErr w:type="spellEnd"/>
      <w:r w:rsidRPr="009F3FA9">
        <w:t xml:space="preserve"> díj ellenében vehető igénybe. A pótlási lehetőségek időpontjai az aktuális félév időbeosztásához és zárthelyi ütemtervéhez igazodnak. A második pótlási alkalmakra a </w:t>
      </w:r>
      <w:proofErr w:type="spellStart"/>
      <w:r w:rsidRPr="009F3FA9">
        <w:t>Neptunon</w:t>
      </w:r>
      <w:proofErr w:type="spellEnd"/>
      <w:r w:rsidRPr="009F3FA9">
        <w:t xml:space="preserve"> keresztül kell jelentkezni. </w:t>
      </w:r>
    </w:p>
    <w:p w:rsidR="00AE6282" w:rsidRPr="009F3FA9" w:rsidRDefault="00027497" w:rsidP="009F3FA9">
      <w:pPr>
        <w:pStyle w:val="Cmsor3"/>
        <w:numPr>
          <w:ilvl w:val="2"/>
          <w:numId w:val="2"/>
        </w:numPr>
      </w:pPr>
      <w:r w:rsidRPr="009F3FA9">
        <w:t>A házi feladat beadási és pótlási határidejét a kari teljesítményértékelési terv tartalmazza.</w:t>
      </w:r>
    </w:p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 xml:space="preserve">A tantárgy elvégzéséhez szükséges tanulmányi munka </w:t>
      </w: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6805"/>
        <w:gridCol w:w="3401"/>
      </w:tblGrid>
      <w:tr w:rsidR="00AE6282" w:rsidRPr="009F3FA9">
        <w:trPr>
          <w:cantSplit/>
          <w:tblHeader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B"/>
              <w:spacing w:after="0"/>
            </w:pPr>
            <w:r w:rsidRPr="009F3FA9">
              <w:t>tevékenység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B"/>
              <w:spacing w:after="0"/>
              <w:jc w:val="center"/>
            </w:pPr>
            <w:r w:rsidRPr="009F3FA9">
              <w:t>óra / félév</w:t>
            </w:r>
          </w:p>
        </w:tc>
      </w:tr>
      <w:tr w:rsidR="00AE6282" w:rsidRPr="009F3FA9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részvétel a kontakt tanórákon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3375EC" w:rsidP="009F3FA9">
            <w:pPr>
              <w:pStyle w:val="adat"/>
              <w:spacing w:after="0"/>
              <w:jc w:val="center"/>
            </w:pPr>
            <w:sdt>
              <w:sdtPr>
                <w:id w:val="464940175"/>
                <w:text/>
              </w:sdtPr>
              <w:sdtEndPr/>
              <w:sdtContent>
                <w:r w:rsidR="00027497" w:rsidRPr="009F3FA9">
                  <w:t>12×4=48</w:t>
                </w:r>
              </w:sdtContent>
            </w:sdt>
          </w:p>
        </w:tc>
      </w:tr>
      <w:tr w:rsidR="00AE6282" w:rsidRPr="009F3FA9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felkészülés a teljesítményértékelésre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3375EC" w:rsidP="009F3FA9">
            <w:pPr>
              <w:pStyle w:val="adat"/>
              <w:spacing w:after="0"/>
              <w:jc w:val="center"/>
            </w:pPr>
            <w:sdt>
              <w:sdtPr>
                <w:id w:val="21834464"/>
                <w:text/>
              </w:sdtPr>
              <w:sdtEndPr/>
              <w:sdtContent>
                <w:r w:rsidR="00027497" w:rsidRPr="009F3FA9">
                  <w:t>1x24=24</w:t>
                </w:r>
              </w:sdtContent>
            </w:sdt>
          </w:p>
        </w:tc>
      </w:tr>
      <w:tr w:rsidR="00AE6282" w:rsidRPr="009F3FA9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"/>
              <w:spacing w:after="0"/>
            </w:pPr>
            <w:r w:rsidRPr="009F3FA9">
              <w:t>házi feladat elkészítése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3375EC" w:rsidP="009F3FA9">
            <w:pPr>
              <w:pStyle w:val="adat"/>
              <w:spacing w:after="0"/>
              <w:jc w:val="center"/>
            </w:pPr>
            <w:sdt>
              <w:sdtPr>
                <w:id w:val="276606243"/>
                <w:text/>
              </w:sdtPr>
              <w:sdtEndPr/>
              <w:sdtContent>
                <w:r w:rsidR="00027497" w:rsidRPr="009F3FA9">
                  <w:t>1x48=48</w:t>
                </w:r>
              </w:sdtContent>
            </w:sdt>
          </w:p>
        </w:tc>
      </w:tr>
      <w:tr w:rsidR="00AE6282" w:rsidRPr="009F3FA9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B"/>
              <w:spacing w:after="0"/>
              <w:jc w:val="right"/>
            </w:pPr>
            <w:r w:rsidRPr="009F3FA9">
              <w:t>összesen: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282" w:rsidRPr="009F3FA9" w:rsidRDefault="00027497" w:rsidP="009F3FA9">
            <w:pPr>
              <w:pStyle w:val="adatB"/>
              <w:spacing w:after="0"/>
              <w:jc w:val="center"/>
            </w:pPr>
            <w:r w:rsidRPr="009F3FA9">
              <w:t xml:space="preserve">∑ </w:t>
            </w:r>
            <w:sdt>
              <w:sdtPr>
                <w:id w:val="1833646945"/>
                <w:text/>
              </w:sdtPr>
              <w:sdtEndPr/>
              <w:sdtContent>
                <w:r w:rsidRPr="009F3FA9">
                  <w:t>120</w:t>
                </w:r>
              </w:sdtContent>
            </w:sdt>
          </w:p>
        </w:tc>
      </w:tr>
    </w:tbl>
    <w:p w:rsidR="00AE6282" w:rsidRPr="009F3FA9" w:rsidRDefault="00027497" w:rsidP="009F3FA9">
      <w:pPr>
        <w:pStyle w:val="Cmsor2"/>
        <w:numPr>
          <w:ilvl w:val="1"/>
          <w:numId w:val="2"/>
        </w:numPr>
      </w:pPr>
      <w:r w:rsidRPr="009F3FA9">
        <w:t>Jóváhagyás és érvényesség</w:t>
      </w:r>
    </w:p>
    <w:p w:rsidR="00AE6282" w:rsidRDefault="00027497" w:rsidP="009F3FA9">
      <w:pPr>
        <w:pStyle w:val="adat"/>
      </w:pPr>
      <w:r w:rsidRPr="009F3FA9">
        <w:t xml:space="preserve">Jóváhagyta az Építészmérnöki Kar Tanácsa, érvényesség kezdete </w:t>
      </w:r>
      <w:sdt>
        <w:sdtPr>
          <w:id w:val="1044024061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8412EC">
            <w:t>2018. május 30.</w:t>
          </w:r>
        </w:sdtContent>
      </w:sdt>
    </w:p>
    <w:p w:rsidR="00AE6282" w:rsidRDefault="00AE6282" w:rsidP="009F3FA9"/>
    <w:sectPr w:rsidR="00AE6282">
      <w:footerReference w:type="default" r:id="rId10"/>
      <w:pgSz w:w="11906" w:h="16838"/>
      <w:pgMar w:top="567" w:right="851" w:bottom="766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5EC" w:rsidRDefault="003375EC">
      <w:pPr>
        <w:spacing w:after="0"/>
      </w:pPr>
      <w:r>
        <w:separator/>
      </w:r>
    </w:p>
  </w:endnote>
  <w:endnote w:type="continuationSeparator" w:id="0">
    <w:p w:rsidR="003375EC" w:rsidRDefault="003375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541842"/>
      <w:docPartObj>
        <w:docPartGallery w:val="Page Numbers (Bottom of Page)"/>
        <w:docPartUnique/>
      </w:docPartObj>
    </w:sdtPr>
    <w:sdtEndPr/>
    <w:sdtContent>
      <w:p w:rsidR="00AE6282" w:rsidRDefault="00027497">
        <w:pPr>
          <w:pStyle w:val="llb"/>
        </w:pPr>
        <w:r>
          <w:fldChar w:fldCharType="begin"/>
        </w:r>
        <w:r>
          <w:instrText>PAGE</w:instrText>
        </w:r>
        <w:r>
          <w:fldChar w:fldCharType="separate"/>
        </w:r>
        <w:r w:rsidR="008412EC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5EC" w:rsidRDefault="003375EC">
      <w:pPr>
        <w:spacing w:after="0"/>
      </w:pPr>
      <w:r>
        <w:separator/>
      </w:r>
    </w:p>
  </w:footnote>
  <w:footnote w:type="continuationSeparator" w:id="0">
    <w:p w:rsidR="003375EC" w:rsidRDefault="003375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6536"/>
    <w:multiLevelType w:val="multilevel"/>
    <w:tmpl w:val="2802619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D26EA4"/>
    <w:multiLevelType w:val="multilevel"/>
    <w:tmpl w:val="A786463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284"/>
      </w:p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0" w:firstLine="567"/>
      </w:pPr>
    </w:lvl>
    <w:lvl w:ilvl="2">
      <w:start w:val="1"/>
      <w:numFmt w:val="upperLetter"/>
      <w:lvlText w:val="%3."/>
      <w:lvlJc w:val="right"/>
      <w:pPr>
        <w:tabs>
          <w:tab w:val="num" w:pos="709"/>
        </w:tabs>
        <w:ind w:left="709" w:hanging="142"/>
      </w:pPr>
    </w:lvl>
    <w:lvl w:ilvl="3">
      <w:start w:val="1"/>
      <w:numFmt w:val="decimal"/>
      <w:lvlText w:val="%4."/>
      <w:lvlJc w:val="right"/>
      <w:pPr>
        <w:tabs>
          <w:tab w:val="num" w:pos="1134"/>
        </w:tabs>
        <w:ind w:left="1134" w:hanging="142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267B48"/>
    <w:multiLevelType w:val="multilevel"/>
    <w:tmpl w:val="B9D22F8A"/>
    <w:lvl w:ilvl="0">
      <w:start w:val="1"/>
      <w:numFmt w:val="upperRoman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D7EF6"/>
    <w:multiLevelType w:val="multilevel"/>
    <w:tmpl w:val="DE8074F2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82"/>
    <w:rsid w:val="00027497"/>
    <w:rsid w:val="001E0488"/>
    <w:rsid w:val="003375EC"/>
    <w:rsid w:val="003C6CB9"/>
    <w:rsid w:val="003F47CE"/>
    <w:rsid w:val="00450F14"/>
    <w:rsid w:val="0072562F"/>
    <w:rsid w:val="008412EC"/>
    <w:rsid w:val="008B18CE"/>
    <w:rsid w:val="008C056C"/>
    <w:rsid w:val="008E2A42"/>
    <w:rsid w:val="008E323C"/>
    <w:rsid w:val="009F3FA9"/>
    <w:rsid w:val="00AE6282"/>
    <w:rsid w:val="00B156F4"/>
    <w:rsid w:val="00DF2316"/>
    <w:rsid w:val="00F2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9A97B-351D-49C6-B3AC-E25672CA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">
    <w:name w:val="Normal"/>
    <w:qFormat/>
    <w:rsid w:val="008427C0"/>
    <w:pPr>
      <w:spacing w:after="40"/>
      <w:jc w:val="both"/>
    </w:pPr>
    <w:rPr>
      <w:rFonts w:ascii="Segoe UI" w:eastAsia="Segoe UI" w:hAnsi="Segoe UI" w:cstheme="minorHAnsi"/>
    </w:rPr>
  </w:style>
  <w:style w:type="paragraph" w:styleId="Cmsor1">
    <w:name w:val="heading 1"/>
    <w:basedOn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00000A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</w:pPr>
    <w:rPr>
      <w:rFonts w:eastAsiaTheme="majorEastAsia" w:cstheme="majorBidi"/>
      <w:iCs/>
    </w:rPr>
  </w:style>
  <w:style w:type="paragraph" w:styleId="Cmsor5">
    <w:name w:val="heading 5"/>
    <w:basedOn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371F65"/>
    <w:rPr>
      <w:rFonts w:asciiTheme="majorHAnsi" w:eastAsiaTheme="majorEastAsia" w:hAnsiTheme="majorHAnsi" w:cstheme="majorBidi"/>
      <w:b/>
      <w:caps/>
      <w:spacing w:val="-10"/>
      <w:kern w:val="2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816956"/>
    <w:rPr>
      <w:rFonts w:asciiTheme="majorHAnsi" w:eastAsiaTheme="majorEastAsia" w:hAnsiTheme="majorHAnsi" w:cstheme="majorBidi"/>
      <w:caps/>
      <w:szCs w:val="32"/>
      <w:shd w:val="clear" w:color="auto" w:fill="D9D9D9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qFormat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qFormat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rnet-hivatkozs">
    <w:name w:val="Internet-hivatkozás"/>
    <w:basedOn w:val="Bekezdsalapbettpusa"/>
    <w:uiPriority w:val="99"/>
    <w:unhideWhenUsed/>
    <w:rsid w:val="00001A74"/>
    <w:rPr>
      <w:i w:val="0"/>
      <w:caps w:val="0"/>
      <w:smallCaps w:val="0"/>
      <w:color w:val="00000A"/>
      <w:u w:val="none"/>
    </w:rPr>
  </w:style>
  <w:style w:type="character" w:customStyle="1" w:styleId="szovegChar">
    <w:name w:val="szoveg Char"/>
    <w:qFormat/>
    <w:rsid w:val="001E632A"/>
    <w:rPr>
      <w:rFonts w:ascii="Times New Roman" w:eastAsia="Times New Roman" w:hAnsi="Times New Roman" w:cs="Times New Roman"/>
      <w:sz w:val="20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D01B8"/>
    <w:rPr>
      <w:rFonts w:ascii="Segoe UI" w:hAnsi="Segoe UI" w:cs="Segoe UI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qFormat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character" w:styleId="Helyrzszveg">
    <w:name w:val="Placeholder Text"/>
    <w:basedOn w:val="Bekezdsalapbettpusa"/>
    <w:uiPriority w:val="99"/>
    <w:semiHidden/>
    <w:qFormat/>
    <w:rsid w:val="0084442B"/>
    <w:rPr>
      <w:color w:val="808080"/>
    </w:rPr>
  </w:style>
  <w:style w:type="character" w:customStyle="1" w:styleId="lfejChar">
    <w:name w:val="Élőfej Char"/>
    <w:basedOn w:val="Bekezdsalapbettpusa"/>
    <w:uiPriority w:val="99"/>
    <w:qFormat/>
    <w:rsid w:val="00492416"/>
    <w:rPr>
      <w:rFonts w:cstheme="minorHAnsi"/>
    </w:rPr>
  </w:style>
  <w:style w:type="character" w:customStyle="1" w:styleId="llbChar">
    <w:name w:val="Élőláb Char"/>
    <w:basedOn w:val="Bekezdsalapbettpusa"/>
    <w:uiPriority w:val="99"/>
    <w:qFormat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qFormat/>
    <w:rsid w:val="00E61528"/>
    <w:rPr>
      <w:rFonts w:cstheme="minorHAnsi"/>
    </w:rPr>
  </w:style>
  <w:style w:type="character" w:customStyle="1" w:styleId="adatBChar">
    <w:name w:val="_adat_B Char"/>
    <w:basedOn w:val="adatChar"/>
    <w:qFormat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qFormat/>
    <w:rsid w:val="00E251B5"/>
    <w:rPr>
      <w:color w:val="2B579A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"/>
      <w:sz w:val="24"/>
      <w:szCs w:val="56"/>
    </w:r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qFormat/>
    <w:locked/>
    <w:rsid w:val="00175BAF"/>
    <w:pPr>
      <w:tabs>
        <w:tab w:val="left" w:pos="567"/>
      </w:tabs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qFormat/>
    <w:rsid w:val="00175BAF"/>
    <w:pPr>
      <w:keepNext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qFormat/>
    <w:locked/>
    <w:rsid w:val="001E632A"/>
    <w:pPr>
      <w:spacing w:after="0"/>
    </w:pPr>
    <w:rPr>
      <w:rFonts w:ascii="Times New Roman" w:eastAsia="Times New Roman" w:hAnsi="Times New Roman" w:cs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D01B8"/>
    <w:pPr>
      <w:spacing w:after="0"/>
    </w:pPr>
    <w:rPr>
      <w:rFonts w:cs="Segoe UI"/>
      <w:sz w:val="18"/>
      <w:szCs w:val="18"/>
    </w:rPr>
  </w:style>
  <w:style w:type="paragraph" w:customStyle="1" w:styleId="torzsszoveg">
    <w:name w:val="torzsszoveg"/>
    <w:basedOn w:val="Norml"/>
    <w:uiPriority w:val="99"/>
    <w:qFormat/>
    <w:locked/>
    <w:rsid w:val="005A2ACF"/>
    <w:pPr>
      <w:suppressAutoHyphens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link w:val="AlcmChar"/>
    <w:uiPriority w:val="11"/>
    <w:qFormat/>
    <w:rsid w:val="00371F65"/>
    <w:p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00000A"/>
      </w:pBdr>
      <w:jc w:val="center"/>
    </w:pPr>
    <w:rPr>
      <w:sz w:val="32"/>
    </w:rPr>
  </w:style>
  <w:style w:type="paragraph" w:customStyle="1" w:styleId="adat">
    <w:name w:val="_adat"/>
    <w:basedOn w:val="Norml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qFormat/>
    <w:rsid w:val="00A65553"/>
    <w:rPr>
      <w:b/>
    </w:rPr>
  </w:style>
  <w:style w:type="paragraph" w:styleId="NormlWeb">
    <w:name w:val="Normal (Web)"/>
    <w:basedOn w:val="Norml"/>
    <w:uiPriority w:val="99"/>
    <w:unhideWhenUsed/>
    <w:qFormat/>
    <w:rsid w:val="00A3418D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paragraph" w:styleId="llb">
    <w:name w:val="footer"/>
    <w:basedOn w:val="Norml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paragraph" w:customStyle="1" w:styleId="CellaLista1">
    <w:name w:val="CellaLista1"/>
    <w:basedOn w:val="Norml"/>
    <w:qFormat/>
    <w:rsid w:val="0026119A"/>
    <w:pPr>
      <w:spacing w:after="0"/>
      <w:ind w:left="284" w:hanging="227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ellaSzm">
    <w:name w:val="CellaSzám"/>
    <w:basedOn w:val="Norml"/>
    <w:qFormat/>
    <w:rsid w:val="0026119A"/>
    <w:pPr>
      <w:spacing w:after="0"/>
      <w:jc w:val="righ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79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Epiteszt.shtml...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1B94-FFDC-49A0-AC55-545F73A1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10052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adatlap</vt:lpstr>
    </vt:vector>
  </TitlesOfParts>
  <Company>BME GPK EGR</Company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subject/>
  <dc:creator>Bihari Péter;Strommer László;Pék Johanna</dc:creator>
  <dc:description/>
  <cp:lastModifiedBy>Komonyi Dániel</cp:lastModifiedBy>
  <cp:revision>2</cp:revision>
  <cp:lastPrinted>2016-04-18T11:21:00Z</cp:lastPrinted>
  <dcterms:created xsi:type="dcterms:W3CDTF">2018-05-24T22:04:00Z</dcterms:created>
  <dcterms:modified xsi:type="dcterms:W3CDTF">2018-05-24T22:04:00Z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BME GPK EGR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