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46717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41C42">
            <w:t>Acél tartószerkezetek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41C42">
            <w:t xml:space="preserve">Steel </w:t>
          </w:r>
          <w:proofErr w:type="spellStart"/>
          <w:r w:rsidR="00397A8C">
            <w:t>S</w:t>
          </w:r>
          <w:r w:rsidR="00841C42">
            <w:t>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K702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46717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46717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41C42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C68A0" w:rsidP="002C68A0">
            <w:pPr>
              <w:pStyle w:val="adat"/>
            </w:pPr>
            <w:r>
              <w:t>–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46717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46717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46717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46717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46717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46717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41C42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46717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41C42">
                  <w:t>Hegyi Dezső</w:t>
                </w:r>
              </w:sdtContent>
            </w:sdt>
          </w:p>
          <w:p w:rsidR="00A06CB9" w:rsidRPr="0023236F" w:rsidRDefault="0046717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46717E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41C42">
                  <w:t>hegyi.dezso@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46717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r w:rsidRPr="00A913E5">
            <w:t>http://www.szt.bme.hu/index.php/72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46717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895418" w:rsidRDefault="00895418" w:rsidP="00895418">
          <w:pPr>
            <w:pStyle w:val="adat"/>
          </w:pPr>
          <w:r>
            <w:t>Kötelezően választható az alábbi képzéseken:</w:t>
          </w:r>
        </w:p>
        <w:p w:rsidR="00895418" w:rsidRDefault="00895418" w:rsidP="00895418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</w:t>
          </w:r>
          <w:r>
            <w:t>osztatlan mester</w:t>
          </w:r>
          <w:r w:rsidRPr="00B83161">
            <w:t xml:space="preserve">képzés </w:t>
          </w:r>
          <w:r>
            <w:t>magyar nyelven – szerkezeti szakirány</w:t>
          </w:r>
          <w:r w:rsidRPr="000F55F0">
            <w:t xml:space="preserve"> </w:t>
          </w:r>
          <w:r>
            <w:t>● 7. félév</w:t>
          </w:r>
        </w:p>
        <w:p w:rsidR="00895418" w:rsidRDefault="00895418" w:rsidP="00895418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7. félév</w:t>
          </w:r>
        </w:p>
        <w:p w:rsidR="00895418" w:rsidRDefault="00895418" w:rsidP="00330053">
          <w:pPr>
            <w:pStyle w:val="adat"/>
            <w:rPr>
              <w:rFonts w:eastAsiaTheme="majorEastAsia" w:cstheme="majorBidi"/>
              <w:iCs/>
            </w:rPr>
          </w:pPr>
        </w:p>
        <w:p w:rsidR="00330053" w:rsidRDefault="00895418" w:rsidP="00330053">
          <w:pPr>
            <w:pStyle w:val="adat"/>
          </w:pPr>
          <w:r>
            <w:t>Választható az alábbi képzés</w:t>
          </w:r>
          <w:r w:rsidR="00330053">
            <w:t>en:</w:t>
          </w:r>
        </w:p>
        <w:p w:rsidR="00330053" w:rsidRPr="00AE4AF5" w:rsidRDefault="00895418" w:rsidP="00895418">
          <w:pPr>
            <w:pStyle w:val="Cmsor4"/>
          </w:pPr>
          <w:r>
            <w:rPr>
              <w:rStyle w:val="adatC"/>
            </w:rPr>
            <w:t>3N-A1</w:t>
          </w:r>
          <w:r>
            <w:t xml:space="preserve"> ● </w:t>
          </w:r>
          <w:r w:rsidRPr="00B83161">
            <w:t>É</w:t>
          </w:r>
          <w:bookmarkStart w:id="0" w:name="_GoBack"/>
          <w:bookmarkEnd w:id="0"/>
          <w:r w:rsidRPr="00B83161">
            <w:t xml:space="preserve">pítészmérnöki nappali alapképzés </w:t>
          </w:r>
          <w:r>
            <w:t>magyar nyelven</w:t>
          </w:r>
          <w:r w:rsidRPr="000F55F0">
            <w:t xml:space="preserve"> </w:t>
          </w:r>
          <w:r>
            <w:t>● 7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A913E5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</w:t>
          </w:r>
          <w:r w:rsidR="00D17631" w:rsidRPr="0084280B">
            <w:rPr>
              <w:rStyle w:val="adatC"/>
            </w:rPr>
            <w:t>A</w:t>
          </w:r>
          <w:r>
            <w:rPr>
              <w:rStyle w:val="adatC"/>
            </w:rPr>
            <w:t>501</w:t>
          </w:r>
          <w:r w:rsidR="00D17631">
            <w:t xml:space="preserve"> ● </w:t>
          </w:r>
          <w:r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12B7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CE6242">
            <w:t>az építészmérnöki gyakorlatban szokásos acélszerkezeti megoldásokat és azok méretezésének módját</w:t>
          </w:r>
          <w:r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CE6242" w:rsidP="00727FAF">
          <w:pPr>
            <w:pStyle w:val="Cmsor4"/>
          </w:pPr>
          <w:r>
            <w:t>Ismeri az építészmérnöki</w:t>
          </w:r>
          <w:r w:rsidR="00F36F0F" w:rsidRPr="00F36F0F">
            <w:t xml:space="preserve"> gyakorlatban előforduló </w:t>
          </w:r>
          <w:r>
            <w:t>jellemző acélszerkezeti megoldásokat: oszlopok, gerendák, keretek, hegesztett és csavarozott kapcsolatok;</w:t>
          </w:r>
        </w:p>
        <w:p w:rsidR="00CE6242" w:rsidRDefault="00CE6242" w:rsidP="00727FAF">
          <w:pPr>
            <w:pStyle w:val="Cmsor4"/>
          </w:pPr>
          <w:r>
            <w:t>ismeri a szerkezeti acél anyagok jellegzetes tulajdonságait, felhasználási lehetőségeit;</w:t>
          </w:r>
        </w:p>
        <w:p w:rsidR="00424163" w:rsidRDefault="00CE6242" w:rsidP="00727FAF">
          <w:pPr>
            <w:pStyle w:val="Cmsor4"/>
          </w:pPr>
          <w:r>
            <w:t xml:space="preserve">ismeri az acélszerkezetek jellemző méretezési </w:t>
          </w:r>
          <w:r w:rsidR="00B40901">
            <w:t xml:space="preserve">és konstruálási </w:t>
          </w:r>
          <w:r>
            <w:t>módszereit.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CE6242" w:rsidP="00331AC0">
          <w:pPr>
            <w:pStyle w:val="Cmsor4"/>
          </w:pPr>
          <w:r>
            <w:t>Képes acél szerkezetekből összeállítani hierarchikus rendszereket;</w:t>
          </w:r>
        </w:p>
        <w:p w:rsidR="00CE6242" w:rsidRPr="00331AC0" w:rsidRDefault="00CE6242" w:rsidP="00331AC0">
          <w:pPr>
            <w:pStyle w:val="Cmsor4"/>
          </w:pPr>
          <w:r>
            <w:t>képes ellenőr</w:t>
          </w:r>
          <w:r w:rsidR="002D0A34">
            <w:t>iz</w:t>
          </w:r>
          <w:r>
            <w:t>ni adott acélszerkezetek elemeit és kapcsolatait;</w:t>
          </w:r>
        </w:p>
        <w:p w:rsidR="00B40901" w:rsidRDefault="00CE6242" w:rsidP="00331AC0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a</w:t>
          </w:r>
          <w:r w:rsidR="00B40901">
            <w:rPr>
              <w:lang w:eastAsia="en-GB"/>
            </w:rPr>
            <w:t>célszerkezetek méretfelvételére;</w:t>
          </w:r>
        </w:p>
        <w:p w:rsidR="00E73573" w:rsidRPr="005F4563" w:rsidRDefault="00B40901" w:rsidP="00B40901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</w:t>
          </w:r>
          <w:r w:rsidRPr="00B40901">
            <w:rPr>
              <w:lang w:eastAsia="en-GB"/>
            </w:rPr>
            <w:t>épes építési műszaki dokumentáció készítésére, a vonatkozó ábrázolási szabályok</w:t>
          </w:r>
          <w:r>
            <w:rPr>
              <w:lang w:eastAsia="en-GB"/>
            </w:rPr>
            <w:t xml:space="preserve"> alkalmazására.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9E3369">
            <w:t>acélszerkezeti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B10E2C" w:rsidRDefault="00B10E2C" w:rsidP="00CD1086">
          <w:pPr>
            <w:pStyle w:val="adat"/>
          </w:pPr>
          <w:r>
            <w:t xml:space="preserve">Halász, </w:t>
          </w:r>
          <w:proofErr w:type="spellStart"/>
          <w:r>
            <w:t>Platthy</w:t>
          </w:r>
          <w:proofErr w:type="spellEnd"/>
          <w:r>
            <w:t>: Acélszerkezetek</w:t>
          </w:r>
        </w:p>
        <w:p w:rsidR="00872296" w:rsidRPr="0098383B" w:rsidRDefault="00B10E2C" w:rsidP="00CD1086">
          <w:pPr>
            <w:pStyle w:val="adat"/>
          </w:pPr>
          <w:r>
            <w:t>Seregi: Acélvázas csarnokok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B10E2C" w:rsidRDefault="00B10E2C" w:rsidP="00B10E2C">
              <w:pPr>
                <w:pStyle w:val="adat"/>
              </w:pPr>
              <w:proofErr w:type="spellStart"/>
              <w:r w:rsidRPr="00CD1086">
                <w:t>Fernezelyi</w:t>
              </w:r>
              <w:proofErr w:type="spellEnd"/>
              <w:r w:rsidRPr="00CD1086">
                <w:t>: Acélszerkezetek tervezése építészeknek c. jegyzet</w:t>
              </w:r>
            </w:p>
          </w:sdtContent>
        </w:sdt>
        <w:p w:rsidR="00B10E2C" w:rsidRDefault="00B10E2C" w:rsidP="00B10E2C">
          <w:pPr>
            <w:pStyle w:val="adat"/>
          </w:pPr>
          <w:proofErr w:type="spellStart"/>
          <w:r>
            <w:t>Ádány</w:t>
          </w:r>
          <w:proofErr w:type="spellEnd"/>
          <w:r>
            <w:t xml:space="preserve">, </w:t>
          </w:r>
          <w:proofErr w:type="spellStart"/>
          <w:r>
            <w:t>Dulácska</w:t>
          </w:r>
          <w:proofErr w:type="spellEnd"/>
          <w:r>
            <w:t xml:space="preserve">, Dunai, </w:t>
          </w:r>
          <w:proofErr w:type="spellStart"/>
          <w:r>
            <w:t>Fernezelyi</w:t>
          </w:r>
          <w:proofErr w:type="spellEnd"/>
          <w:r>
            <w:t>, Horváth: Acélszerkezetek c. segédlet</w:t>
          </w:r>
        </w:p>
        <w:p w:rsidR="00B10E2C" w:rsidRDefault="00B10E2C" w:rsidP="00B10E2C">
          <w:pPr>
            <w:pStyle w:val="adat"/>
          </w:pPr>
          <w:r>
            <w:t>Szelvénytáblázat (tantárgyi honlapról letölthető)</w:t>
          </w:r>
        </w:p>
        <w:p w:rsidR="00872296" w:rsidRPr="00872296" w:rsidRDefault="00B10E2C" w:rsidP="00B10E2C">
          <w:pPr>
            <w:pStyle w:val="adat"/>
            <w:rPr>
              <w:rStyle w:val="Hiperhivatkozs"/>
            </w:rPr>
          </w:pPr>
          <w:proofErr w:type="spellStart"/>
          <w:r>
            <w:t>Fernezelyi</w:t>
          </w:r>
          <w:proofErr w:type="spellEnd"/>
          <w:r>
            <w:t>: Acélszerkezetek méretezése c. példatár</w:t>
          </w:r>
        </w:p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Az acél, mint szerkezeti anyag.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K</w:t>
      </w:r>
      <w:r w:rsidRPr="00BF4729">
        <w:t>éplékeny</w:t>
      </w:r>
      <w:r>
        <w:t xml:space="preserve"> viselkedés.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Központos nyomás</w:t>
      </w:r>
      <w:r w:rsidR="00042732">
        <w:t>, kihajlás</w:t>
      </w:r>
      <w:r>
        <w:t>.</w:t>
      </w:r>
    </w:p>
    <w:p w:rsidR="00BF4729" w:rsidRDefault="00BF4729" w:rsidP="00BF4729">
      <w:pPr>
        <w:pStyle w:val="Listaszerbekezds"/>
        <w:numPr>
          <w:ilvl w:val="0"/>
          <w:numId w:val="40"/>
        </w:numPr>
      </w:pPr>
      <w:r>
        <w:t xml:space="preserve">Egyenes hajlítás, </w:t>
      </w:r>
      <w:r w:rsidRPr="00BF4729">
        <w:t>kifordulás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Ferde hajlítás.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Külpontos nyomás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Labor</w:t>
      </w:r>
      <w:r>
        <w:t>vizsgálatok, mérések.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Globális analízis, csarnokszerkezetek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Csavarozott kapcsolatok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Hegesztett kapcsolatok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Kapcsolatra merőleges igénybevételek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Vékonyfalú szerkezetek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 xml:space="preserve">Acél-beton </w:t>
      </w:r>
      <w:proofErr w:type="spellStart"/>
      <w:r w:rsidRPr="00BF4729">
        <w:t>kompozitok</w:t>
      </w:r>
      <w:proofErr w:type="spellEnd"/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Acélszerkezetek tűzvédelme.</w:t>
      </w:r>
    </w:p>
    <w:p w:rsidR="00BF4729" w:rsidRDefault="00BF4729" w:rsidP="00BF472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Acélszerkezetek korrózióvédelme.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BD3E7D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3E7D">
        <w:t>Hierarchikus szerkezetek erőjátékának vizsgálata.</w:t>
      </w:r>
      <w:r w:rsidR="009B35E6" w:rsidRPr="00BD3E7D">
        <w:t xml:space="preserve"> Statika ismétlés.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Keresztmetszetek osztályozása</w:t>
      </w:r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Központosan nyomott szerkezetek vizsgálata, </w:t>
      </w:r>
      <w:proofErr w:type="spellStart"/>
      <w:r>
        <w:t>kihajlásvizsgálat</w:t>
      </w:r>
      <w:proofErr w:type="spellEnd"/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Hajlított szerkezetek</w:t>
      </w:r>
      <w:r>
        <w:t xml:space="preserve"> vizsgálata, </w:t>
      </w:r>
      <w:proofErr w:type="spellStart"/>
      <w:r>
        <w:t>kifordulásvizsgálat</w:t>
      </w:r>
      <w:proofErr w:type="spellEnd"/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Külpontosan nyomott szerkezetek</w:t>
      </w:r>
      <w:r w:rsidR="00042732">
        <w:t xml:space="preserve"> vizsgálata.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Csarnokszerkezetek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Csavarozott kapcsolatok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Hegesztett kapcsolatok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Kapcsolatra merőleges igénybevételek vizsgálata</w:t>
      </w:r>
      <w:r w:rsidR="00042732">
        <w:t>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DF21AA">
            <w:t xml:space="preserve">2 </w:t>
          </w:r>
          <w:r w:rsidR="00DF21AA">
            <w:rPr>
              <w:rFonts w:cstheme="minorHAnsi"/>
            </w:rPr>
            <w:t>×</w:t>
          </w:r>
          <w:r w:rsidR="00DF21AA">
            <w:t xml:space="preserve"> </w:t>
          </w:r>
          <w:r w:rsidR="00EC509A" w:rsidRPr="00EC509A">
            <w:t>90 perc;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B10E2C">
            <w:rPr>
              <w:rFonts w:cs="Times New Roman"/>
            </w:rPr>
            <w:t>tervf</w:t>
          </w:r>
          <w:r w:rsidR="00EC509A" w:rsidRPr="00EC509A">
            <w:rPr>
              <w:rFonts w:cs="Times New Roman"/>
            </w:rPr>
            <w:t>eladat):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>mája az egyénileg készített terv</w:t>
          </w:r>
          <w:r w:rsidR="00EC509A" w:rsidRPr="00EC509A">
            <w:rPr>
              <w:rFonts w:cs="Times New Roman"/>
            </w:rPr>
            <w:t>feladat</w:t>
          </w:r>
          <w:r w:rsidR="002D0A34">
            <w:rPr>
              <w:rFonts w:cs="Times New Roman"/>
            </w:rPr>
            <w:t>ok</w:t>
          </w:r>
          <w:r w:rsidR="001746C5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tervfeladat vázlattervi részét a végl</w:t>
          </w:r>
          <w:r w:rsidR="003326A2" w:rsidRPr="00BD3E7D">
            <w:rPr>
              <w:rFonts w:cs="Times New Roman"/>
            </w:rPr>
            <w:t xml:space="preserve">eges terv beadása előtt, adott határidőre </w:t>
          </w:r>
          <w:r w:rsidR="0009246A" w:rsidRPr="00BD3E7D">
            <w:rPr>
              <w:rFonts w:cs="Times New Roman"/>
            </w:rPr>
            <w:t>kell elkészíteni.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1746C5" w:rsidRDefault="001746C5" w:rsidP="001746C5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 első része</w:t>
          </w:r>
          <w:r>
            <w:t xml:space="preserve"> (a továbbiakban írásbeli gyakorlati 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:rsidR="00261FF6" w:rsidRPr="00330053" w:rsidRDefault="001746C5" w:rsidP="001746C5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 második része</w:t>
          </w:r>
          <w:r>
            <w:t xml:space="preserve"> (a továbbiakban írásbeli elméleti vizsga): a tantárgy és tudás, képesség típusú kompetenciaelemeinek komplex értékelési módja írásbeli vizsga formájában, amely az elméleti ismereteket kéri számon,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</w:t>
          </w:r>
          <w:r w:rsidR="00447B09" w:rsidRPr="00BD3E7D">
            <w:t>vizsgára bocsátásnak</w:t>
          </w:r>
          <w:r w:rsidR="008632C4" w:rsidRPr="00BD3E7D">
            <w:t xml:space="preserve"> feltétele a szorgalmi időszakban végzett </w:t>
          </w:r>
          <w:r w:rsidR="0063049C" w:rsidRPr="00BD3E7D">
            <w:t>zárthelyi dolgozatok</w:t>
          </w:r>
          <w:r w:rsidR="008632C4" w:rsidRPr="00BD3E7D">
            <w:t xml:space="preserve"> mindegyikének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09246A" w:rsidRPr="00BD3E7D">
            <w:t>, továbbá a beadott és elfogad</w:t>
          </w:r>
          <w:r w:rsidR="0063049C" w:rsidRPr="00BD3E7D">
            <w:t>ott terv</w:t>
          </w:r>
          <w:r w:rsidR="0009246A" w:rsidRPr="00BD3E7D">
            <w:t>felada</w:t>
          </w:r>
          <w:r w:rsidR="0063049C" w:rsidRPr="00BD3E7D">
            <w:t>t.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46717E" w:rsidP="00BD3E7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>2 × 35 = 70 %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DF21AA" w:rsidP="00F37276">
                <w:pPr>
                  <w:pStyle w:val="adat"/>
                </w:pPr>
                <w:r>
                  <w:t>Tervfeladat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46717E" w:rsidP="00BD3E7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 xml:space="preserve">2 × </w:t>
                    </w:r>
                    <w:r w:rsidR="000405E4" w:rsidRPr="00BD3E7D">
                      <w:t xml:space="preserve">15 </w:t>
                    </w:r>
                    <w:r w:rsidR="000405E4">
                      <w:t>= 30</w:t>
                    </w:r>
                    <w:r w:rsidR="000405E4" w:rsidRPr="00BD3E7D">
                      <w:t xml:space="preserve">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46717E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46717E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 vizsga mint összegző tanulmányi teljesítményértékelés ötfokozatú skálán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="00DF21AA">
            <w:rPr>
              <w:iCs/>
            </w:rPr>
            <w:t xml:space="preserve"> értékelés és a vizsga értékelésének átlaga adja.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D66008">
          <w:pPr>
            <w:pStyle w:val="Cmsor3"/>
          </w:pPr>
          <w:r>
            <w:t>Mindkét</w:t>
          </w:r>
          <w:r w:rsidR="00A672C2" w:rsidRPr="00A672C2">
            <w:t xml:space="preserve"> 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 w:rsidR="00A672C2" w:rsidRPr="00A672C2">
            <w:t xml:space="preserve"> A pótlási lehetőségek időpontjai az aktuális félév időbeosztásához és zárthelyi ütemtervéhez igazodnak. A pótlási alkalmakra (</w:t>
          </w:r>
          <w:r w:rsidR="008F5F21">
            <w:t xml:space="preserve">továbbiakban </w:t>
          </w:r>
          <w:proofErr w:type="spellStart"/>
          <w:r w:rsidR="008F5F21">
            <w:t>pótzárthelyikre</w:t>
          </w:r>
          <w:proofErr w:type="spellEnd"/>
          <w:r w:rsidR="008F5F21">
            <w:t xml:space="preserve">) az évfolyamfelelősnél </w:t>
          </w:r>
          <w:r w:rsidR="00D66008">
            <w:t>kell jelentkezni.</w:t>
          </w:r>
        </w:p>
        <w:p w:rsidR="00A672C2" w:rsidRPr="00A672C2" w:rsidRDefault="00197CD1" w:rsidP="00227B40">
          <w:pPr>
            <w:pStyle w:val="Cmsor3"/>
          </w:pPr>
          <w:r>
            <w:t>A tervfeladato</w:t>
          </w:r>
          <w:r w:rsidR="009E3369">
            <w:t>ka</w:t>
          </w:r>
          <w:r>
            <w:t>t a megadott határidő</w:t>
          </w:r>
          <w:r w:rsidR="009E3369">
            <w:t>k</w:t>
          </w:r>
          <w:r>
            <w:t>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tervfeladat</w:t>
          </w:r>
          <w:r w:rsidR="009E3369">
            <w:t>ok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197CD1">
            <w:t>tervfeladatokat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D66008">
            <w:t>feladatokat</w:t>
          </w:r>
          <w:r w:rsidRPr="00A672C2">
            <w:t xml:space="preserve"> a határidőn túl beadott </w:t>
          </w:r>
          <w:r w:rsidR="00D66008">
            <w:t>feladatokhoz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46717E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9B35E6" w:rsidRPr="00BD3E7D">
                  <w:t>2 × 12 × 2 = 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46717E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46717E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46717E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C1FE4">
                  <w:t>2 × 8 = 16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46717E" w:rsidP="00F6675C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0405E4">
                  <w:t>12 + 26 = 38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46717E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46717E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0405E4">
                  <w:t>18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1C1FE4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12B7E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7E" w:rsidRDefault="0046717E" w:rsidP="00492416">
      <w:pPr>
        <w:spacing w:after="0"/>
      </w:pPr>
      <w:r>
        <w:separator/>
      </w:r>
    </w:p>
  </w:endnote>
  <w:endnote w:type="continuationSeparator" w:id="0">
    <w:p w:rsidR="0046717E" w:rsidRDefault="0046717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51AB2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7E" w:rsidRDefault="0046717E" w:rsidP="00492416">
      <w:pPr>
        <w:spacing w:after="0"/>
      </w:pPr>
      <w:r>
        <w:separator/>
      </w:r>
    </w:p>
  </w:footnote>
  <w:footnote w:type="continuationSeparator" w:id="0">
    <w:p w:rsidR="0046717E" w:rsidRDefault="0046717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12B7E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97A8C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17E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301B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23DF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5418"/>
    <w:rsid w:val="008A0ED8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506E"/>
    <w:rsid w:val="00945834"/>
    <w:rsid w:val="00951AB2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35AC4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3573"/>
    <w:rsid w:val="00E877EB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7A5F36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72B3"/>
    <w:rsid w:val="00117EDB"/>
    <w:rsid w:val="0014050D"/>
    <w:rsid w:val="00172FB2"/>
    <w:rsid w:val="00196931"/>
    <w:rsid w:val="001D275E"/>
    <w:rsid w:val="00271A51"/>
    <w:rsid w:val="002A10FC"/>
    <w:rsid w:val="0033077A"/>
    <w:rsid w:val="003E4A16"/>
    <w:rsid w:val="004432A1"/>
    <w:rsid w:val="00476BB6"/>
    <w:rsid w:val="00481B40"/>
    <w:rsid w:val="00491969"/>
    <w:rsid w:val="004A2BE2"/>
    <w:rsid w:val="004D1D97"/>
    <w:rsid w:val="00656573"/>
    <w:rsid w:val="0073742A"/>
    <w:rsid w:val="00782458"/>
    <w:rsid w:val="007A5F36"/>
    <w:rsid w:val="007C1FDC"/>
    <w:rsid w:val="00856078"/>
    <w:rsid w:val="00860DA6"/>
    <w:rsid w:val="008A0B5E"/>
    <w:rsid w:val="009513EB"/>
    <w:rsid w:val="0095325C"/>
    <w:rsid w:val="0096674B"/>
    <w:rsid w:val="00982473"/>
    <w:rsid w:val="009E49F1"/>
    <w:rsid w:val="00A1738C"/>
    <w:rsid w:val="00A6731A"/>
    <w:rsid w:val="00BE0A3B"/>
    <w:rsid w:val="00CB7F74"/>
    <w:rsid w:val="00EC5953"/>
    <w:rsid w:val="00FA3D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5F3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75EF-A627-42D3-8DBB-DF47C3A0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1294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Veto</cp:lastModifiedBy>
  <cp:revision>62</cp:revision>
  <cp:lastPrinted>2016-04-18T11:21:00Z</cp:lastPrinted>
  <dcterms:created xsi:type="dcterms:W3CDTF">2017-03-07T21:47:00Z</dcterms:created>
  <dcterms:modified xsi:type="dcterms:W3CDTF">2018-05-24T16:55:00Z</dcterms:modified>
</cp:coreProperties>
</file>