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4DB2D462" w14:textId="77777777" w:rsidTr="00821656">
        <w:tc>
          <w:tcPr>
            <w:tcW w:w="1418" w:type="dxa"/>
          </w:tcPr>
          <w:p w14:paraId="2EF5F9F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2FF08B9E" wp14:editId="3A2905F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8487BA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057A71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608A8D10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E529A5F" w14:textId="77777777" w:rsidR="00F80430" w:rsidRDefault="00F80430" w:rsidP="00F80430">
      <w:pPr>
        <w:pStyle w:val="adat"/>
      </w:pPr>
    </w:p>
    <w:p w14:paraId="01F8F626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4707B5CB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0DD60A1D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674EAB16" w14:textId="77777777" w:rsidR="00A91CB2" w:rsidRPr="008B7B2B" w:rsidRDefault="00AE649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A2060">
            <w:t>Művészettörténet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A2060">
            <w:rPr>
              <w:lang w:val="en-GB"/>
            </w:rPr>
            <w:t>History of Art</w:t>
          </w:r>
        </w:sdtContent>
      </w:sdt>
    </w:p>
    <w:p w14:paraId="50065FCE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1F96427F" w14:textId="77777777" w:rsidR="0069108A" w:rsidRPr="0084280B" w:rsidRDefault="00D96801" w:rsidP="000713BE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713BE">
            <w:rPr>
              <w:rStyle w:val="adatC"/>
            </w:rPr>
            <w:t>ET</w:t>
          </w:r>
        </w:sdtContent>
      </w:sdt>
      <w:sdt>
        <w:sdtPr>
          <w:rPr>
            <w:rFonts w:ascii="Arial" w:eastAsia="Times New Roman" w:hAnsi="Arial" w:cs="Arial"/>
            <w:b/>
            <w:bCs/>
            <w:color w:val="333333"/>
            <w:sz w:val="18"/>
            <w:szCs w:val="18"/>
            <w:lang w:eastAsia="hu-HU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/>
        <w:sdtContent>
          <w:r w:rsidR="000713BE" w:rsidRPr="000713BE">
            <w:rPr>
              <w:rFonts w:ascii="Arial" w:eastAsia="Times New Roman" w:hAnsi="Arial" w:cs="Arial"/>
              <w:b/>
              <w:bCs/>
              <w:color w:val="333333"/>
              <w:sz w:val="18"/>
              <w:szCs w:val="18"/>
              <w:lang w:eastAsia="hu-HU"/>
            </w:rPr>
            <w:t>T721</w:t>
          </w:r>
        </w:sdtContent>
      </w:sdt>
    </w:p>
    <w:p w14:paraId="6281C1C0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6F2C4C2" w14:textId="77777777" w:rsidR="0019682E" w:rsidRPr="00664534" w:rsidRDefault="00AE649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0713BE">
            <w:t>kontaktórával nem rendelkező tanegység</w:t>
          </w:r>
        </w:sdtContent>
      </w:sdt>
    </w:p>
    <w:p w14:paraId="4A73106E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7BFED9A" w14:textId="77777777" w:rsidTr="0013373D">
        <w:tc>
          <w:tcPr>
            <w:tcW w:w="3398" w:type="dxa"/>
            <w:vAlign w:val="center"/>
          </w:tcPr>
          <w:p w14:paraId="3B4A3084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83408A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F3CBA31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53D726E" w14:textId="77777777" w:rsidTr="0013373D">
        <w:tc>
          <w:tcPr>
            <w:tcW w:w="3398" w:type="dxa"/>
            <w:vAlign w:val="center"/>
          </w:tcPr>
          <w:p w14:paraId="690AF3E6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643BBF48" w14:textId="77777777" w:rsidR="00C621EB" w:rsidRPr="00F67750" w:rsidRDefault="00AE649A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713BE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326093E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11018A46" w14:textId="77777777" w:rsidTr="0013373D">
        <w:tc>
          <w:tcPr>
            <w:tcW w:w="3398" w:type="dxa"/>
            <w:vAlign w:val="center"/>
          </w:tcPr>
          <w:p w14:paraId="615BB6CF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1680FCAB" w14:textId="77777777" w:rsidR="00C621EB" w:rsidRPr="0023236F" w:rsidRDefault="00AE649A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713BE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D69DAF3" w14:textId="77777777" w:rsidR="00C621EB" w:rsidRPr="00F67750" w:rsidRDefault="00AE649A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0713BE">
                  <w:t>–</w:t>
                </w:r>
              </w:sdtContent>
            </w:sdt>
          </w:p>
        </w:tc>
      </w:tr>
      <w:tr w:rsidR="00C621EB" w:rsidRPr="004543C3" w14:paraId="32CE3474" w14:textId="77777777" w:rsidTr="0013373D">
        <w:tc>
          <w:tcPr>
            <w:tcW w:w="3398" w:type="dxa"/>
            <w:vAlign w:val="center"/>
          </w:tcPr>
          <w:p w14:paraId="03226BC9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5A8DB504" w14:textId="77777777" w:rsidR="00C621EB" w:rsidRPr="0023236F" w:rsidRDefault="00AE649A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96640BC" w14:textId="77777777" w:rsidR="00C621EB" w:rsidRPr="0023236F" w:rsidRDefault="00AE649A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2BBF1CE9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5DC4D728" w14:textId="77777777" w:rsidR="00CC58FA" w:rsidRPr="005F5C78" w:rsidRDefault="00AE649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14:paraId="637F026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A8D1B31" w14:textId="77777777" w:rsidR="00CC58FA" w:rsidRPr="008B7B2B" w:rsidRDefault="00AE649A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0713BE">
            <w:t>2</w:t>
          </w:r>
        </w:sdtContent>
      </w:sdt>
    </w:p>
    <w:p w14:paraId="3258E97D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6433ABF" w14:textId="77777777" w:rsidTr="004C0CAC">
        <w:tc>
          <w:tcPr>
            <w:tcW w:w="2126" w:type="dxa"/>
            <w:vAlign w:val="center"/>
          </w:tcPr>
          <w:p w14:paraId="18022D37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68D516D" w14:textId="77777777" w:rsidR="00A06CB9" w:rsidRPr="0023236F" w:rsidRDefault="00AE649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0713BE">
                  <w:t>Szalai András</w:t>
                </w:r>
              </w:sdtContent>
            </w:sdt>
          </w:p>
          <w:p w14:paraId="16799027" w14:textId="77777777" w:rsidR="00A06CB9" w:rsidRPr="0023236F" w:rsidRDefault="00AE649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509BDB91" w14:textId="77777777" w:rsidR="00A06CB9" w:rsidRPr="00A06CB9" w:rsidRDefault="00AE649A" w:rsidP="000713B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0713BE">
                  <w:t>szalai.andras@hotmail.com</w:t>
                </w:r>
              </w:sdtContent>
            </w:sdt>
          </w:p>
        </w:tc>
      </w:tr>
      <w:tr w:rsidR="00A06CB9" w:rsidRPr="004543C3" w14:paraId="5D712C09" w14:textId="77777777" w:rsidTr="004C0CAC">
        <w:tc>
          <w:tcPr>
            <w:tcW w:w="2126" w:type="dxa"/>
            <w:vAlign w:val="center"/>
          </w:tcPr>
          <w:p w14:paraId="5C316888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E841D9E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607E43CC" w14:textId="77777777" w:rsidTr="004C0CAC">
        <w:tc>
          <w:tcPr>
            <w:tcW w:w="2126" w:type="dxa"/>
            <w:vAlign w:val="center"/>
          </w:tcPr>
          <w:p w14:paraId="59B33600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4B2B8AF2" w14:textId="77777777" w:rsidR="00A06CB9" w:rsidRPr="004543C3" w:rsidRDefault="00A06CB9" w:rsidP="00A3270B">
            <w:pPr>
              <w:jc w:val="center"/>
            </w:pPr>
          </w:p>
        </w:tc>
      </w:tr>
    </w:tbl>
    <w:p w14:paraId="66FBD9CD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66DF6E81" w14:textId="77777777" w:rsidR="00A03517" w:rsidRPr="004543C3" w:rsidRDefault="00AE649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0713BE">
            <w:t>Építészettörténeti és Műemléki</w:t>
          </w:r>
          <w:r w:rsidR="005F4563">
            <w:t xml:space="preserve"> Tanszék</w:t>
          </w:r>
        </w:sdtContent>
      </w:sdt>
    </w:p>
    <w:p w14:paraId="249F2D52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099A7032" w14:textId="3EB24BA3" w:rsidR="001F46EB" w:rsidRPr="0098383B" w:rsidRDefault="00191A52" w:rsidP="001F46EB">
          <w:pPr>
            <w:pStyle w:val="adat"/>
          </w:pPr>
          <w:proofErr w:type="gramStart"/>
          <w:r w:rsidRPr="001F20A9">
            <w:t>http</w:t>
          </w:r>
          <w:proofErr w:type="gramEnd"/>
          <w:r w:rsidRPr="001F20A9">
            <w:t>://www.eptort.bme.hu</w:t>
          </w:r>
        </w:p>
      </w:sdtContent>
    </w:sdt>
    <w:p w14:paraId="04CED3A2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D999A70" w14:textId="77777777" w:rsidR="00C85732" w:rsidRPr="00F67750" w:rsidRDefault="00AE649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58C67116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76719511"/>
            <w:placeholder>
              <w:docPart w:val="CF8BF0A8C380433DB643272F615B88F2"/>
            </w:placeholder>
            <w15:color w:val="C0C0C0"/>
          </w:sdtPr>
          <w:sdtEndPr>
            <w:rPr>
              <w:rFonts w:eastAsiaTheme="minorHAnsi" w:cstheme="minorHAnsi"/>
              <w:iCs w:val="0"/>
            </w:rPr>
          </w:sdtEndPr>
          <w:sdtContent>
            <w:p w14:paraId="4FED2DE3" w14:textId="77777777" w:rsidR="000713BE" w:rsidRDefault="000713BE" w:rsidP="000713BE">
              <w:pPr>
                <w:pStyle w:val="adat"/>
              </w:pPr>
              <w:r>
                <w:t>Kötelező az alábbi képzéseken:</w:t>
              </w:r>
            </w:p>
            <w:p w14:paraId="6DFFF586" w14:textId="4D49A1D6" w:rsidR="00191A52" w:rsidRDefault="00191A52" w:rsidP="00191A52">
              <w:pPr>
                <w:pStyle w:val="Cmsor4"/>
                <w15:collapsed w:val="0"/>
              </w:pPr>
              <w:r w:rsidRPr="004B6796">
                <w:rPr>
                  <w:rStyle w:val="adatC"/>
                </w:rPr>
                <w:t>3N-M0</w:t>
              </w:r>
              <w:r>
                <w:t xml:space="preserve"> ● </w:t>
              </w:r>
              <w:r w:rsidRPr="00B83161">
                <w:t xml:space="preserve">Építészmérnöki nappali osztatlan </w:t>
              </w:r>
              <w:r>
                <w:t>mesterképzés magyar nyelven● 7. félév</w:t>
              </w:r>
            </w:p>
            <w:p w14:paraId="0F7B197B" w14:textId="4D8D3E9D" w:rsidR="00191A52" w:rsidRDefault="00191A52" w:rsidP="00191A52">
              <w:pPr>
                <w:pStyle w:val="Cmsor4"/>
                <w15:collapsed w:val="0"/>
              </w:pPr>
              <w:r w:rsidRPr="004B6796">
                <w:rPr>
                  <w:rStyle w:val="adatC"/>
                </w:rPr>
                <w:t>3NAM0</w:t>
              </w:r>
              <w:r>
                <w:t xml:space="preserve"> ● </w:t>
              </w:r>
              <w:r w:rsidRPr="00B83161">
                <w:t xml:space="preserve">Építészmérnöki nappali osztatlan </w:t>
              </w:r>
              <w:r>
                <w:t xml:space="preserve">mesterképzés angol nyelven● 7. </w:t>
              </w:r>
              <w:commentRangeStart w:id="0"/>
              <w:r>
                <w:t>félév</w:t>
              </w:r>
              <w:commentRangeEnd w:id="0"/>
              <w:r>
                <w:rPr>
                  <w:rStyle w:val="Jegyzethivatkozs"/>
                  <w:rFonts w:eastAsiaTheme="minorHAnsi" w:cstheme="minorHAnsi"/>
                  <w:iCs w:val="0"/>
                </w:rPr>
                <w:commentReference w:id="0"/>
              </w:r>
            </w:p>
            <w:p w14:paraId="5816FB3D" w14:textId="09FAF35C" w:rsidR="00330053" w:rsidRPr="00AE4AF5" w:rsidRDefault="00AE649A" w:rsidP="00191A52">
              <w:pPr>
                <w:pStyle w:val="adat"/>
              </w:pPr>
            </w:p>
          </w:sdtContent>
        </w:sdt>
      </w:sdtContent>
    </w:sdt>
    <w:p w14:paraId="04B13060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1C9984DB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488A7EF4" w14:textId="77777777" w:rsidR="00F7708A" w:rsidRDefault="000713BE" w:rsidP="000713BE">
          <w:pPr>
            <w:pStyle w:val="Cmsor4"/>
            <w:numPr>
              <w:ilvl w:val="0"/>
              <w:numId w:val="0"/>
            </w:numPr>
            <w:ind w:left="1134" w:hanging="142"/>
          </w:pPr>
          <w:r>
            <w:rPr>
              <w:rStyle w:val="adatC"/>
            </w:rPr>
            <w:t>BMEEPETO601</w:t>
          </w:r>
        </w:p>
      </w:sdtContent>
    </w:sdt>
    <w:p w14:paraId="043535BB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085AE74E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226860CC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19563433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1B1D43F3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CC47653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7FC3F12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130C651E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5D8FDFA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7382F203" w14:textId="77777777" w:rsidR="00B4723B" w:rsidRDefault="00B4723B" w:rsidP="001B7A60">
      <w:pPr>
        <w:pStyle w:val="Cmsor2"/>
      </w:pPr>
      <w:r w:rsidRPr="004543C3">
        <w:t xml:space="preserve">Célkitűzések </w:t>
      </w:r>
    </w:p>
    <w:p w14:paraId="018B44B8" w14:textId="77777777" w:rsidR="000713BE" w:rsidRPr="000713BE" w:rsidRDefault="000713BE" w:rsidP="000713BE">
      <w:pPr>
        <w:ind w:left="709" w:hanging="709"/>
      </w:pPr>
    </w:p>
    <w:bookmarkStart w:id="1" w:name="_Ref448730858" w:displacedByCustomXml="next"/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56D80269" w14:textId="77777777" w:rsidR="000713BE" w:rsidRPr="000713BE" w:rsidRDefault="000713BE" w:rsidP="003A01F4">
          <w:pPr>
            <w:pStyle w:val="cellalista1"/>
            <w:shd w:val="clear" w:color="auto" w:fill="FFFFFF"/>
            <w:spacing w:before="0" w:beforeAutospacing="0" w:after="75" w:afterAutospacing="0"/>
            <w:ind w:left="567"/>
            <w:jc w:val="both"/>
            <w:rPr>
              <w:rFonts w:asciiTheme="minorHAnsi" w:hAnsiTheme="minorHAnsi" w:cstheme="minorHAnsi"/>
              <w:color w:val="333333"/>
              <w:sz w:val="18"/>
              <w:szCs w:val="18"/>
            </w:rPr>
          </w:pPr>
          <w:r w:rsidRPr="000713BE">
            <w:rPr>
              <w:rFonts w:asciiTheme="minorHAnsi" w:hAnsiTheme="minorHAnsi" w:cstheme="minorHAnsi"/>
              <w:color w:val="333333"/>
            </w:rPr>
            <w:t>A tárgy a képzőművészetek – elsősorban a festészet, a szobrászat, és alkalmanként a „kisművészetek” (</w:t>
          </w:r>
          <w:proofErr w:type="spellStart"/>
          <w:r w:rsidRPr="000713BE">
            <w:rPr>
              <w:rFonts w:asciiTheme="minorHAnsi" w:hAnsiTheme="minorHAnsi" w:cstheme="minorHAnsi"/>
              <w:color w:val="333333"/>
            </w:rPr>
            <w:t>artes</w:t>
          </w:r>
          <w:proofErr w:type="spellEnd"/>
          <w:r w:rsidRPr="000713BE">
            <w:rPr>
              <w:rFonts w:asciiTheme="minorHAnsi" w:hAnsiTheme="minorHAnsi" w:cstheme="minorHAnsi"/>
              <w:color w:val="333333"/>
            </w:rPr>
            <w:t xml:space="preserve"> </w:t>
          </w:r>
          <w:proofErr w:type="spellStart"/>
          <w:r w:rsidRPr="000713BE">
            <w:rPr>
              <w:rFonts w:asciiTheme="minorHAnsi" w:hAnsiTheme="minorHAnsi" w:cstheme="minorHAnsi"/>
              <w:color w:val="333333"/>
            </w:rPr>
            <w:t>minores</w:t>
          </w:r>
          <w:proofErr w:type="spellEnd"/>
          <w:r w:rsidRPr="000713BE">
            <w:rPr>
              <w:rFonts w:asciiTheme="minorHAnsi" w:hAnsiTheme="minorHAnsi" w:cstheme="minorHAnsi"/>
              <w:color w:val="333333"/>
            </w:rPr>
            <w:t xml:space="preserve">), vagyis az iparművészet – történetét mutatja be. Az időrendben haladó tárgyalás során fontos hangsúly kerül az adott kor determinált és </w:t>
          </w:r>
          <w:proofErr w:type="spellStart"/>
          <w:r w:rsidRPr="000713BE">
            <w:rPr>
              <w:rFonts w:asciiTheme="minorHAnsi" w:hAnsiTheme="minorHAnsi" w:cstheme="minorHAnsi"/>
              <w:color w:val="333333"/>
            </w:rPr>
            <w:t>preformált</w:t>
          </w:r>
          <w:proofErr w:type="spellEnd"/>
          <w:r w:rsidRPr="000713BE">
            <w:rPr>
              <w:rFonts w:asciiTheme="minorHAnsi" w:hAnsiTheme="minorHAnsi" w:cstheme="minorHAnsi"/>
              <w:color w:val="333333"/>
            </w:rPr>
            <w:t xml:space="preserve"> vizuális, plasztikai gondolkodásmódjának, illetve ezek szemléleti alapjainak érzékeltetésére, lehetőleg úgy, hogy annak jellegzetességei a kor architektonikus gondolkodásával is összefüggésbe hozhatók legyenek.</w:t>
          </w:r>
        </w:p>
        <w:p w14:paraId="37E15F7F" w14:textId="77777777" w:rsidR="000713BE" w:rsidRPr="000713BE" w:rsidRDefault="000713BE" w:rsidP="003A01F4">
          <w:pPr>
            <w:shd w:val="clear" w:color="auto" w:fill="FFFFFF"/>
            <w:spacing w:after="75"/>
            <w:ind w:left="567"/>
            <w:rPr>
              <w:rFonts w:eastAsia="Times New Roman"/>
              <w:color w:val="333333"/>
              <w:sz w:val="18"/>
              <w:szCs w:val="18"/>
              <w:lang w:eastAsia="hu-HU"/>
            </w:rPr>
          </w:pPr>
          <w:r w:rsidRPr="000713BE">
            <w:rPr>
              <w:rFonts w:eastAsia="Times New Roman"/>
              <w:color w:val="333333"/>
              <w:sz w:val="24"/>
              <w:szCs w:val="24"/>
              <w:lang w:eastAsia="hu-HU"/>
            </w:rPr>
            <w:t xml:space="preserve">A  korra jellemző fontosabb művek interpretációján keresztül ugyanakkor egyéb művészettörténeti és művészetelméleti kérdések, alapfogalmak is előkerülnek, többek között a műalkotás történeti modelljeitől kezdve, a műalkotás </w:t>
          </w:r>
          <w:proofErr w:type="spellStart"/>
          <w:r w:rsidRPr="000713BE">
            <w:rPr>
              <w:rFonts w:eastAsia="Times New Roman"/>
              <w:color w:val="333333"/>
              <w:sz w:val="24"/>
              <w:szCs w:val="24"/>
              <w:lang w:eastAsia="hu-HU"/>
            </w:rPr>
            <w:t>heteronóm</w:t>
          </w:r>
          <w:proofErr w:type="spellEnd"/>
          <w:r w:rsidRPr="000713BE">
            <w:rPr>
              <w:rFonts w:eastAsia="Times New Roman"/>
              <w:color w:val="333333"/>
              <w:sz w:val="24"/>
              <w:szCs w:val="24"/>
              <w:lang w:eastAsia="hu-HU"/>
            </w:rPr>
            <w:t xml:space="preserve"> és autonóm funkciójának értelmezésén keresztül, az esztétikai </w:t>
          </w:r>
          <w:proofErr w:type="spellStart"/>
          <w:r w:rsidRPr="000713BE">
            <w:rPr>
              <w:rFonts w:eastAsia="Times New Roman"/>
              <w:color w:val="333333"/>
              <w:sz w:val="24"/>
              <w:szCs w:val="24"/>
              <w:lang w:eastAsia="hu-HU"/>
            </w:rPr>
            <w:t>intencionáltság</w:t>
          </w:r>
          <w:proofErr w:type="spellEnd"/>
          <w:r w:rsidRPr="000713BE">
            <w:rPr>
              <w:rFonts w:eastAsia="Times New Roman"/>
              <w:color w:val="333333"/>
              <w:sz w:val="24"/>
              <w:szCs w:val="24"/>
              <w:lang w:eastAsia="hu-HU"/>
            </w:rPr>
            <w:t xml:space="preserve"> problémájáig, melyeknek a kor expresszív kultúrájához kötődő értelmezése elmélyíti, elmélyítheti egy adott korszak, stílus műveken keresztül feltáruló képét.</w:t>
          </w:r>
        </w:p>
        <w:p w14:paraId="5C1958E9" w14:textId="77777777" w:rsidR="00AE4AF5" w:rsidRPr="00AE4AF5" w:rsidRDefault="00AE649A" w:rsidP="00AE4AF5">
          <w:pPr>
            <w:pStyle w:val="adat"/>
            <w:rPr>
              <w:iCs/>
            </w:rPr>
          </w:pPr>
        </w:p>
      </w:sdtContent>
    </w:sdt>
    <w:p w14:paraId="5374D150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438ECEC4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89F13D6" w14:textId="3EA7E514" w:rsidR="00746FA5" w:rsidRPr="004C2D6E" w:rsidRDefault="007A4E2E" w:rsidP="004C2D6E">
      <w:pPr>
        <w:pStyle w:val="Cmsor3"/>
      </w:pPr>
      <w:r w:rsidRPr="004C2D6E">
        <w:t>Tudás</w:t>
      </w:r>
      <w:r w:rsidR="00992CDA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69C8E264" w14:textId="1F0CE473" w:rsidR="003A01F4" w:rsidRDefault="003A01F4" w:rsidP="003A01F4">
          <w:pPr>
            <w:pStyle w:val="Cmsor4"/>
          </w:pPr>
          <w:r>
            <w:t xml:space="preserve">A hallgató szert tesz a tárgyalt témákkal kapcsolatos alapvető, </w:t>
          </w:r>
          <w:r w:rsidR="00191A52">
            <w:t>művé</w:t>
          </w:r>
          <w:r>
            <w:t>szettörténeti ismeretekre</w:t>
          </w:r>
        </w:p>
        <w:p w14:paraId="5AA1F483" w14:textId="77777777" w:rsidR="003A01F4" w:rsidRDefault="003A01F4" w:rsidP="003A01F4">
          <w:pPr>
            <w:pStyle w:val="Cmsor4"/>
          </w:pPr>
          <w:r>
            <w:t>Ezeket a történeti (és egyéb) ismereteket megfelelő fogalom-készlettel sajátítja el</w:t>
          </w:r>
        </w:p>
        <w:p w14:paraId="2F02ECA0" w14:textId="1E3C906B" w:rsidR="00191A52" w:rsidRDefault="00191A52" w:rsidP="00191A52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.a</w:t>
          </w:r>
          <w:proofErr w:type="gramEnd"/>
          <w:r>
            <w:rPr>
              <w:i/>
            </w:rPr>
            <w:t>.</w:t>
          </w:r>
          <w:r w:rsidRPr="00733648">
            <w:rPr>
              <w:i/>
            </w:rPr>
            <w:t>: „…Megfelelő mértékben ismeri az építészethez kapcsolódó humán tudományokat és az építészetre ható képzőművészeteket.</w:t>
          </w:r>
          <w:r>
            <w:rPr>
              <w:i/>
            </w:rPr>
            <w:t>”</w:t>
          </w:r>
          <w:r w:rsidRPr="00733648">
            <w:rPr>
              <w:i/>
            </w:rPr>
            <w:t>)</w:t>
          </w:r>
        </w:p>
        <w:p w14:paraId="122E2BCC" w14:textId="77777777" w:rsidR="00424163" w:rsidRDefault="00AE649A" w:rsidP="003A01F4">
          <w:pPr>
            <w:pStyle w:val="Cmsor4"/>
            <w:numPr>
              <w:ilvl w:val="0"/>
              <w:numId w:val="0"/>
            </w:numPr>
          </w:pPr>
        </w:p>
      </w:sdtContent>
    </w:sdt>
    <w:p w14:paraId="1052DB4C" w14:textId="4A0BF426" w:rsidR="007A4E2E" w:rsidRDefault="007A4E2E" w:rsidP="004C2D6E">
      <w:pPr>
        <w:pStyle w:val="Cmsor3"/>
      </w:pPr>
      <w:r w:rsidRPr="00FC3F94">
        <w:t>Képesség</w:t>
      </w:r>
      <w:r w:rsidR="00992CDA">
        <w:t xml:space="preserve">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5B3B033" w14:textId="77777777" w:rsidR="003A01F4" w:rsidRPr="00331AC0" w:rsidRDefault="003A01F4" w:rsidP="003A01F4">
          <w:pPr>
            <w:pStyle w:val="Cmsor4"/>
          </w:pPr>
          <w:r>
            <w:t xml:space="preserve">A hallgató képes a megszerzett ismereteket alkotó módon, önálló véleményt megfogalmazva alkalmazni </w:t>
          </w:r>
        </w:p>
        <w:p w14:paraId="697B7A34" w14:textId="77777777" w:rsidR="003A01F4" w:rsidRPr="00331AC0" w:rsidRDefault="003A01F4" w:rsidP="003A01F4">
          <w:pPr>
            <w:pStyle w:val="Cmsor4"/>
          </w:pPr>
          <w:r>
            <w:t xml:space="preserve">Az ekképpen alkalmazott tudást a művészet jelenségeivel kapcsolatban képes adaptív módon és kritikai attitűddel más </w:t>
          </w:r>
          <w:proofErr w:type="gramStart"/>
          <w:r>
            <w:t>tantárgyak</w:t>
          </w:r>
          <w:proofErr w:type="gramEnd"/>
          <w:r>
            <w:t xml:space="preserve"> ill. összefüggések esetében is kamatoztatni </w:t>
          </w:r>
        </w:p>
        <w:p w14:paraId="410C0963" w14:textId="77777777" w:rsidR="003A01F4" w:rsidRDefault="003A01F4" w:rsidP="003A01F4">
          <w:pPr>
            <w:pStyle w:val="Cmsor4"/>
          </w:pPr>
          <w:r>
            <w:t>S mindezt saját építészi, alkotói tevékenységében is az „értő megítélés képességének” fejlesztésére fordítani</w:t>
          </w:r>
        </w:p>
        <w:p w14:paraId="4CA4E113" w14:textId="292784A6" w:rsidR="00191A52" w:rsidRDefault="00191A52" w:rsidP="00191A52">
          <w:pPr>
            <w:pStyle w:val="Cmsor4"/>
            <w:numPr>
              <w:ilvl w:val="0"/>
              <w:numId w:val="0"/>
            </w:numPr>
            <w:ind w:left="1134"/>
          </w:pPr>
          <w:r w:rsidRPr="000756CE">
            <w:rPr>
              <w:i/>
            </w:rPr>
            <w:t>(7.1.2</w:t>
          </w:r>
          <w:proofErr w:type="gramStart"/>
          <w:r w:rsidRPr="000756CE">
            <w:rPr>
              <w:i/>
            </w:rPr>
            <w:t>.n</w:t>
          </w:r>
          <w:proofErr w:type="gramEnd"/>
          <w:r w:rsidRPr="000756CE">
            <w:rPr>
              <w:i/>
            </w:rPr>
            <w:t>.: „…Képes az építészeti tervezés és az építési folyamatok során keletkező problémák felismerésére, a komplex gondolkodásmódra, a különböző szempontok közti összefüggések, kölcsönhatások átlátására…)</w:t>
          </w:r>
        </w:p>
        <w:p w14:paraId="05D0F568" w14:textId="77777777" w:rsidR="00E73573" w:rsidRPr="005F4563" w:rsidRDefault="00AE649A" w:rsidP="003A01F4">
          <w:pPr>
            <w:pStyle w:val="Cmsor4"/>
            <w:numPr>
              <w:ilvl w:val="0"/>
              <w:numId w:val="0"/>
            </w:numPr>
          </w:pPr>
        </w:p>
      </w:sdtContent>
    </w:sdt>
    <w:p w14:paraId="3C635379" w14:textId="47A2455F" w:rsidR="007A4E2E" w:rsidRPr="00FC3F94" w:rsidRDefault="007A4E2E" w:rsidP="00E73573">
      <w:pPr>
        <w:pStyle w:val="Cmsor3"/>
      </w:pPr>
      <w:r w:rsidRPr="00FC3F94">
        <w:t>Attitűd</w:t>
      </w:r>
      <w:r w:rsidR="00992CDA">
        <w:t xml:space="preserve"> 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498627BE" w14:textId="77777777" w:rsidR="003A01F4" w:rsidRPr="00C63CEE" w:rsidRDefault="003A01F4" w:rsidP="003A01F4">
          <w:pPr>
            <w:pStyle w:val="Cmsor4"/>
          </w:pPr>
          <w:r>
            <w:t>A hallgató e</w:t>
          </w:r>
          <w:r w:rsidRPr="00C63CEE">
            <w:t>gyüttműködik az ismeretek bővítése során az</w:t>
          </w:r>
          <w:r>
            <w:t xml:space="preserve"> oktatóval és hallgatótársaival</w:t>
          </w:r>
        </w:p>
        <w:p w14:paraId="3AAF753F" w14:textId="77777777" w:rsidR="003A01F4" w:rsidRDefault="003A01F4" w:rsidP="003A01F4">
          <w:pPr>
            <w:pStyle w:val="Cmsor4"/>
          </w:pPr>
          <w:r>
            <w:t>F</w:t>
          </w:r>
          <w:r w:rsidRPr="00C63CEE">
            <w:t>olyamatos i</w:t>
          </w:r>
          <w:r>
            <w:t>smeretszerzéssel bővíti tudását</w:t>
          </w:r>
        </w:p>
        <w:p w14:paraId="6C18927E" w14:textId="3E37CF60" w:rsidR="00191A52" w:rsidRPr="00C63CEE" w:rsidRDefault="00191A52" w:rsidP="00191A52">
          <w:pPr>
            <w:pStyle w:val="Cmsor4"/>
            <w:numPr>
              <w:ilvl w:val="0"/>
              <w:numId w:val="0"/>
            </w:numPr>
            <w:ind w:left="1134"/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.f</w:t>
          </w:r>
          <w:proofErr w:type="gramEnd"/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14:paraId="7831C7D4" w14:textId="77777777" w:rsidR="003A01F4" w:rsidRPr="00C63CEE" w:rsidRDefault="003A01F4" w:rsidP="003A01F4">
          <w:pPr>
            <w:pStyle w:val="Cmsor4"/>
          </w:pPr>
          <w:r>
            <w:t>Törekszik a szabatos témával kapcsolatos szabatos gondolkodásra és fogalomhasználatra</w:t>
          </w:r>
        </w:p>
        <w:p w14:paraId="28CBF6F8" w14:textId="77777777" w:rsidR="003A01F4" w:rsidRDefault="003A01F4" w:rsidP="003A01F4">
          <w:pPr>
            <w:pStyle w:val="Cmsor4"/>
            <w:rPr>
              <w:rFonts w:eastAsiaTheme="minorHAnsi" w:cstheme="minorHAnsi"/>
            </w:rPr>
          </w:pPr>
          <w:r>
            <w:t>A</w:t>
          </w:r>
          <w:r w:rsidRPr="00C63CEE">
            <w:t xml:space="preserve"> munkája során előforduló minden helyzetben törekszik a jogszabály</w:t>
          </w:r>
          <w:r>
            <w:t>ok és etikai normák betartására</w:t>
          </w:r>
        </w:p>
        <w:p w14:paraId="33CE51C0" w14:textId="77777777" w:rsidR="00E73573" w:rsidRPr="003A01F4" w:rsidRDefault="00AE649A" w:rsidP="003A01F4">
          <w:pPr>
            <w:pStyle w:val="Cmsor4"/>
            <w:numPr>
              <w:ilvl w:val="0"/>
              <w:numId w:val="0"/>
            </w:numPr>
            <w:rPr>
              <w:rFonts w:eastAsiaTheme="minorHAnsi" w:cstheme="minorHAnsi"/>
            </w:rPr>
          </w:pPr>
        </w:p>
      </w:sdtContent>
    </w:sdt>
    <w:p w14:paraId="0D22FB6F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12148C25" w14:textId="77777777" w:rsidR="003A01F4" w:rsidRPr="00C63CEE" w:rsidRDefault="003A01F4" w:rsidP="003A01F4">
          <w:pPr>
            <w:pStyle w:val="Cmsor4"/>
          </w:pPr>
          <w:r>
            <w:t>A hallgató ö</w:t>
          </w:r>
          <w:r w:rsidRPr="00C63CEE">
            <w:t xml:space="preserve">nállóan végzi </w:t>
          </w:r>
          <w:r>
            <w:t xml:space="preserve">a követelményekben előírt </w:t>
          </w:r>
          <w:r w:rsidRPr="00C63CEE">
            <w:t>feladatok</w:t>
          </w:r>
          <w:r>
            <w:t xml:space="preserve"> megoldását</w:t>
          </w:r>
        </w:p>
        <w:p w14:paraId="39513179" w14:textId="77777777" w:rsidR="003A01F4" w:rsidRPr="00C63CEE" w:rsidRDefault="003A01F4" w:rsidP="003A01F4">
          <w:pPr>
            <w:pStyle w:val="Cmsor4"/>
          </w:pPr>
          <w:r>
            <w:t>N</w:t>
          </w:r>
          <w:r w:rsidRPr="00C63CEE">
            <w:t>yitottan fogadja a megal</w:t>
          </w:r>
          <w:r>
            <w:t>apozott kritikai észrevételeket</w:t>
          </w:r>
        </w:p>
        <w:p w14:paraId="7AE3B41D" w14:textId="77777777" w:rsidR="003A01F4" w:rsidRPr="00C63CEE" w:rsidRDefault="003A01F4" w:rsidP="003A01F4">
          <w:pPr>
            <w:pStyle w:val="Cmsor4"/>
          </w:pPr>
          <w:r>
            <w:t>A</w:t>
          </w:r>
          <w:r w:rsidRPr="00C63CEE">
            <w:t xml:space="preserve"> fellépő problémákhoz való hozzáállását az együttműködés és az önálló </w:t>
          </w:r>
          <w:proofErr w:type="gramStart"/>
          <w:r w:rsidRPr="00C63CEE">
            <w:t>m</w:t>
          </w:r>
          <w:r>
            <w:t>unka helyes</w:t>
          </w:r>
          <w:proofErr w:type="gramEnd"/>
          <w:r>
            <w:t xml:space="preserve"> egyensúlya jellemzi</w:t>
          </w:r>
        </w:p>
        <w:p w14:paraId="0C81AF7B" w14:textId="77777777" w:rsidR="003A01F4" w:rsidRDefault="003A01F4" w:rsidP="003A01F4">
          <w:pPr>
            <w:pStyle w:val="Cmsor4"/>
            <w:rPr>
              <w:rFonts w:eastAsiaTheme="minorHAnsi" w:cstheme="minorHAnsi"/>
            </w:rPr>
          </w:pPr>
          <w:r>
            <w:t>Munkájáért</w:t>
          </w:r>
          <w:r w:rsidRPr="00C63CEE">
            <w:t xml:space="preserve"> felelősséget vállal</w:t>
          </w:r>
          <w:r>
            <w:t>.</w:t>
          </w:r>
        </w:p>
        <w:p w14:paraId="6635A75F" w14:textId="77777777" w:rsidR="00E73573" w:rsidRPr="003A01F4" w:rsidRDefault="00AE649A" w:rsidP="003A01F4">
          <w:pPr>
            <w:pStyle w:val="Cmsor4"/>
            <w:numPr>
              <w:ilvl w:val="0"/>
              <w:numId w:val="0"/>
            </w:numPr>
          </w:pPr>
        </w:p>
      </w:sdtContent>
    </w:sdt>
    <w:p w14:paraId="3362CF5D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sdt>
          <w:sdtPr>
            <w:id w:val="1076562820"/>
            <w:placeholder>
              <w:docPart w:val="2E2A0EFF86864151976FAC63A82A0667"/>
            </w:placeholder>
            <w15:color w:val="C0C0C0"/>
          </w:sdtPr>
          <w:sdtEndPr/>
          <w:sdtContent>
            <w:p w14:paraId="70B9F32E" w14:textId="77777777" w:rsidR="00CD3A57" w:rsidRDefault="009973F2" w:rsidP="009973F2">
              <w:pPr>
                <w:pStyle w:val="adat"/>
              </w:pPr>
              <w:r>
                <w:t xml:space="preserve">Önálló tematika szerint vetített képes szemléltetéssel kísért előadások </w:t>
              </w:r>
            </w:p>
          </w:sdtContent>
        </w:sdt>
      </w:sdtContent>
    </w:sdt>
    <w:p w14:paraId="28B32818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7C15E846" w14:textId="77777777" w:rsidR="00175BAF" w:rsidRDefault="00676263" w:rsidP="00676263">
      <w:pPr>
        <w:pStyle w:val="Cmsor3"/>
        <w:numPr>
          <w:ilvl w:val="0"/>
          <w:numId w:val="0"/>
        </w:numPr>
      </w:pPr>
      <w:r>
        <w:t xml:space="preserve">            </w:t>
      </w:r>
      <w:r w:rsidR="00885AD8"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6F7CB12D" w14:textId="77777777" w:rsidR="009973F2" w:rsidRPr="009973F2" w:rsidRDefault="00676263" w:rsidP="009973F2">
          <w:pPr>
            <w:rPr>
              <w:bCs/>
              <w:iCs/>
            </w:rPr>
          </w:pPr>
          <w:r>
            <w:t xml:space="preserve">            </w:t>
          </w:r>
          <w:r w:rsidR="009973F2" w:rsidRPr="009973F2">
            <w:rPr>
              <w:bCs/>
              <w:iCs/>
            </w:rPr>
            <w:t>E</w:t>
          </w:r>
          <w:proofErr w:type="gramStart"/>
          <w:r w:rsidR="009973F2" w:rsidRPr="009973F2">
            <w:rPr>
              <w:bCs/>
              <w:iCs/>
            </w:rPr>
            <w:t>.H</w:t>
          </w:r>
          <w:proofErr w:type="gramEnd"/>
          <w:r w:rsidR="009973F2" w:rsidRPr="009973F2">
            <w:rPr>
              <w:bCs/>
              <w:iCs/>
            </w:rPr>
            <w:t xml:space="preserve">. </w:t>
          </w:r>
          <w:proofErr w:type="spellStart"/>
          <w:r w:rsidR="009973F2" w:rsidRPr="009973F2">
            <w:rPr>
              <w:bCs/>
              <w:iCs/>
            </w:rPr>
            <w:t>Gombrich</w:t>
          </w:r>
          <w:proofErr w:type="spellEnd"/>
          <w:r w:rsidR="009973F2" w:rsidRPr="009973F2">
            <w:rPr>
              <w:bCs/>
              <w:iCs/>
            </w:rPr>
            <w:t xml:space="preserve">: </w:t>
          </w:r>
          <w:r w:rsidR="009973F2" w:rsidRPr="009973F2">
            <w:t xml:space="preserve">A művészet története. Glória Kiadó, 2002 </w:t>
          </w:r>
        </w:p>
        <w:p w14:paraId="1DA5ECFB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 xml:space="preserve">Michael </w:t>
          </w:r>
          <w:proofErr w:type="spellStart"/>
          <w:r w:rsidR="009973F2" w:rsidRPr="009973F2">
            <w:rPr>
              <w:bCs/>
              <w:iCs/>
            </w:rPr>
            <w:t>Levey</w:t>
          </w:r>
          <w:proofErr w:type="spellEnd"/>
          <w:r w:rsidR="009973F2" w:rsidRPr="009973F2">
            <w:rPr>
              <w:bCs/>
              <w:iCs/>
            </w:rPr>
            <w:t xml:space="preserve">: </w:t>
          </w:r>
          <w:r w:rsidR="009973F2" w:rsidRPr="009973F2">
            <w:t>A festészet rövid története. Giotto – Cézanne. Corvina, 1974</w:t>
          </w:r>
        </w:p>
        <w:p w14:paraId="018126BD" w14:textId="77777777" w:rsidR="00676263" w:rsidRDefault="00676263" w:rsidP="009973F2"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>A</w:t>
          </w:r>
          <w:proofErr w:type="gramStart"/>
          <w:r w:rsidR="009973F2" w:rsidRPr="009973F2">
            <w:rPr>
              <w:bCs/>
              <w:iCs/>
            </w:rPr>
            <w:t>.D.</w:t>
          </w:r>
          <w:proofErr w:type="gramEnd"/>
          <w:r w:rsidR="009973F2" w:rsidRPr="009973F2">
            <w:rPr>
              <w:bCs/>
              <w:iCs/>
            </w:rPr>
            <w:t xml:space="preserve"> </w:t>
          </w:r>
          <w:proofErr w:type="spellStart"/>
          <w:r w:rsidR="009973F2" w:rsidRPr="009973F2">
            <w:rPr>
              <w:bCs/>
              <w:iCs/>
            </w:rPr>
            <w:t>Sztoljar</w:t>
          </w:r>
          <w:proofErr w:type="spellEnd"/>
          <w:r w:rsidR="009973F2" w:rsidRPr="009973F2">
            <w:rPr>
              <w:bCs/>
              <w:iCs/>
            </w:rPr>
            <w:t xml:space="preserve">: </w:t>
          </w:r>
          <w:r w:rsidR="009973F2" w:rsidRPr="009973F2">
            <w:t xml:space="preserve">A képzőművészeti tevékenység genezise és szerepe a tudat kialakulásában. </w:t>
          </w:r>
        </w:p>
        <w:p w14:paraId="52B7D40F" w14:textId="77777777" w:rsidR="009973F2" w:rsidRPr="009973F2" w:rsidRDefault="00676263" w:rsidP="009973F2">
          <w:pPr>
            <w:rPr>
              <w:bCs/>
              <w:iCs/>
            </w:rPr>
          </w:pPr>
          <w:r>
            <w:t xml:space="preserve">            </w:t>
          </w:r>
          <w:proofErr w:type="spellStart"/>
          <w:r w:rsidR="009973F2" w:rsidRPr="009973F2">
            <w:t>in</w:t>
          </w:r>
          <w:proofErr w:type="spellEnd"/>
          <w:r w:rsidR="009973F2" w:rsidRPr="009973F2">
            <w:t>: A művészet ősi formái. Gondolat, 1982</w:t>
          </w:r>
        </w:p>
        <w:p w14:paraId="714F3484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 xml:space="preserve">Székely András: </w:t>
          </w:r>
          <w:r w:rsidR="009973F2" w:rsidRPr="009973F2">
            <w:t>Az ókori kelet művészete. Képzőművészeti Alap Kiadó, 1983</w:t>
          </w:r>
        </w:p>
        <w:p w14:paraId="069E94EE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proofErr w:type="spellStart"/>
          <w:r w:rsidR="009973F2" w:rsidRPr="009973F2">
            <w:rPr>
              <w:bCs/>
              <w:iCs/>
            </w:rPr>
            <w:t>Ritóók</w:t>
          </w:r>
          <w:proofErr w:type="spellEnd"/>
          <w:r w:rsidR="009973F2" w:rsidRPr="009973F2">
            <w:rPr>
              <w:bCs/>
              <w:iCs/>
            </w:rPr>
            <w:t xml:space="preserve"> Zsigmond – </w:t>
          </w:r>
          <w:proofErr w:type="spellStart"/>
          <w:r w:rsidR="009973F2" w:rsidRPr="009973F2">
            <w:rPr>
              <w:bCs/>
              <w:iCs/>
            </w:rPr>
            <w:t>Sarkady</w:t>
          </w:r>
          <w:proofErr w:type="spellEnd"/>
          <w:r w:rsidR="009973F2" w:rsidRPr="009973F2">
            <w:rPr>
              <w:bCs/>
              <w:iCs/>
            </w:rPr>
            <w:t xml:space="preserve"> János – Szilágyi J. György: </w:t>
          </w:r>
          <w:r w:rsidR="009973F2" w:rsidRPr="009973F2">
            <w:t>A görög kultúra Aranykora. Gondolat, 1984</w:t>
          </w:r>
        </w:p>
        <w:p w14:paraId="0CC4345F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proofErr w:type="spellStart"/>
          <w:r w:rsidR="009973F2" w:rsidRPr="009973F2">
            <w:rPr>
              <w:bCs/>
              <w:iCs/>
            </w:rPr>
            <w:t>Castiglione</w:t>
          </w:r>
          <w:proofErr w:type="spellEnd"/>
          <w:r w:rsidR="009973F2" w:rsidRPr="009973F2">
            <w:rPr>
              <w:bCs/>
              <w:iCs/>
            </w:rPr>
            <w:t xml:space="preserve"> László: </w:t>
          </w:r>
          <w:r w:rsidR="009973F2" w:rsidRPr="009973F2">
            <w:t>Hellenisztikus művészet. Corvina, 1980</w:t>
          </w:r>
        </w:p>
        <w:p w14:paraId="5E19E60B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proofErr w:type="spellStart"/>
          <w:r w:rsidR="009973F2" w:rsidRPr="009973F2">
            <w:rPr>
              <w:bCs/>
              <w:iCs/>
            </w:rPr>
            <w:t>Castiglione</w:t>
          </w:r>
          <w:proofErr w:type="spellEnd"/>
          <w:r w:rsidR="009973F2" w:rsidRPr="009973F2">
            <w:rPr>
              <w:bCs/>
              <w:iCs/>
            </w:rPr>
            <w:t xml:space="preserve"> László: </w:t>
          </w:r>
          <w:r w:rsidR="009973F2" w:rsidRPr="009973F2">
            <w:t>Római művészet. Corvina, 1971</w:t>
          </w:r>
        </w:p>
        <w:p w14:paraId="229B236B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 xml:space="preserve">Kádár Zoltán: </w:t>
          </w:r>
          <w:r w:rsidR="009973F2" w:rsidRPr="009973F2">
            <w:t>Bizánci művészet. Corvina, 1987</w:t>
          </w:r>
        </w:p>
        <w:p w14:paraId="34AA772B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 xml:space="preserve">Marosi Ernő: </w:t>
          </w:r>
          <w:r w:rsidR="009973F2" w:rsidRPr="009973F2">
            <w:t>A román kor művészete. Corvina, 1972</w:t>
          </w:r>
        </w:p>
        <w:p w14:paraId="0AAA8869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proofErr w:type="spellStart"/>
          <w:r w:rsidR="009973F2" w:rsidRPr="009973F2">
            <w:rPr>
              <w:bCs/>
              <w:iCs/>
            </w:rPr>
            <w:t>Entz</w:t>
          </w:r>
          <w:proofErr w:type="spellEnd"/>
          <w:r w:rsidR="009973F2" w:rsidRPr="009973F2">
            <w:rPr>
              <w:bCs/>
              <w:iCs/>
            </w:rPr>
            <w:t xml:space="preserve"> Géza: </w:t>
          </w:r>
          <w:r w:rsidR="009973F2" w:rsidRPr="009973F2">
            <w:t>A gótika művészete. Corvina, 1985</w:t>
          </w:r>
        </w:p>
        <w:p w14:paraId="4B3FEB2D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proofErr w:type="spellStart"/>
          <w:r w:rsidR="009973F2" w:rsidRPr="009973F2">
            <w:rPr>
              <w:bCs/>
              <w:iCs/>
            </w:rPr>
            <w:t>Kelényi</w:t>
          </w:r>
          <w:proofErr w:type="spellEnd"/>
          <w:r w:rsidR="009973F2" w:rsidRPr="009973F2">
            <w:rPr>
              <w:bCs/>
              <w:iCs/>
            </w:rPr>
            <w:t xml:space="preserve"> György: </w:t>
          </w:r>
          <w:r w:rsidR="009973F2" w:rsidRPr="009973F2">
            <w:t>A barokk művészete. Corvina, 1985</w:t>
          </w:r>
        </w:p>
        <w:p w14:paraId="6E2DFEAD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 xml:space="preserve">Zádor Anna: </w:t>
          </w:r>
          <w:r w:rsidR="009973F2" w:rsidRPr="009973F2">
            <w:t>Klasszicizmus és romantika. Corvina, 1976</w:t>
          </w:r>
        </w:p>
        <w:p w14:paraId="7590312C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 xml:space="preserve">Németh Lajos: </w:t>
          </w:r>
          <w:r w:rsidR="009973F2" w:rsidRPr="009973F2">
            <w:t>A XIX. század művészete. Corvina, 1974</w:t>
          </w:r>
        </w:p>
        <w:p w14:paraId="37BB6EC7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proofErr w:type="gramStart"/>
          <w:r w:rsidR="009973F2" w:rsidRPr="009973F2">
            <w:rPr>
              <w:bCs/>
              <w:iCs/>
            </w:rPr>
            <w:t>Mario</w:t>
          </w:r>
          <w:proofErr w:type="gramEnd"/>
          <w:r w:rsidR="009973F2" w:rsidRPr="009973F2">
            <w:rPr>
              <w:bCs/>
              <w:iCs/>
            </w:rPr>
            <w:t xml:space="preserve"> de Micheli: </w:t>
          </w:r>
          <w:r w:rsidR="009973F2" w:rsidRPr="009973F2">
            <w:t>Az avantgardizmus. Képzőművészeti Alap Kiadó, 1978</w:t>
          </w:r>
        </w:p>
        <w:p w14:paraId="2C95A3A2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 xml:space="preserve">Herbert Read: </w:t>
          </w:r>
          <w:r w:rsidR="009973F2" w:rsidRPr="009973F2">
            <w:t>A modern festészet. Corvina, 1965</w:t>
          </w:r>
        </w:p>
        <w:p w14:paraId="03B34171" w14:textId="77777777" w:rsidR="009973F2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 xml:space="preserve">Herbert Read: </w:t>
          </w:r>
          <w:r w:rsidR="009973F2" w:rsidRPr="009973F2">
            <w:t>A modern szobrászat. Corvina, 1967</w:t>
          </w:r>
        </w:p>
        <w:p w14:paraId="0EE23963" w14:textId="77777777" w:rsidR="00872296" w:rsidRPr="009973F2" w:rsidRDefault="00676263" w:rsidP="009973F2">
          <w:pPr>
            <w:rPr>
              <w:bCs/>
              <w:iCs/>
            </w:rPr>
          </w:pPr>
          <w:r>
            <w:rPr>
              <w:bCs/>
              <w:iCs/>
            </w:rPr>
            <w:t xml:space="preserve">            </w:t>
          </w:r>
          <w:r w:rsidR="009973F2" w:rsidRPr="009973F2">
            <w:rPr>
              <w:bCs/>
              <w:iCs/>
            </w:rPr>
            <w:t xml:space="preserve">Werner Hofmann: </w:t>
          </w:r>
          <w:r w:rsidR="009973F2" w:rsidRPr="009973F2">
            <w:t>A földi Paradicsom. Képzőművészeti Kiadó, 1987</w:t>
          </w:r>
        </w:p>
      </w:sdtContent>
    </w:sdt>
    <w:p w14:paraId="17C03A53" w14:textId="77777777" w:rsidR="009973F2" w:rsidRDefault="00676263" w:rsidP="009973F2">
      <w:pPr>
        <w:pStyle w:val="adat"/>
        <w:ind w:left="0"/>
      </w:pPr>
      <w:r>
        <w:t xml:space="preserve">            </w:t>
      </w:r>
      <w:proofErr w:type="gramStart"/>
      <w:r w:rsidR="009973F2">
        <w:t>ill.</w:t>
      </w:r>
      <w:proofErr w:type="gramEnd"/>
      <w:r w:rsidR="009973F2">
        <w:t xml:space="preserve"> további tételek a mellékelt irodalomjegyzékben</w:t>
      </w:r>
      <w:r w:rsidR="009973F2" w:rsidRPr="002D3DD4">
        <w:t xml:space="preserve"> </w:t>
      </w:r>
    </w:p>
    <w:p w14:paraId="448A2DD6" w14:textId="77777777" w:rsidR="00992CDA" w:rsidRDefault="00992CDA" w:rsidP="00992CDA">
      <w:pPr>
        <w:pStyle w:val="Cmsor1"/>
      </w:pPr>
      <w:r>
        <w:t>Tantárgy tematikája</w:t>
      </w:r>
    </w:p>
    <w:p w14:paraId="040D409D" w14:textId="77777777" w:rsidR="00992CDA" w:rsidRDefault="00992CDA" w:rsidP="00992CDA">
      <w:pPr>
        <w:pStyle w:val="Cmsor2"/>
      </w:pPr>
      <w:r>
        <w:t>Előadások tematikája</w:t>
      </w:r>
    </w:p>
    <w:p w14:paraId="6CAE3F81" w14:textId="77777777" w:rsidR="00B7303E" w:rsidRPr="00B7303E" w:rsidRDefault="00B7303E" w:rsidP="00B7303E">
      <w:pPr>
        <w:pStyle w:val="Listaszerbekezds"/>
        <w:numPr>
          <w:ilvl w:val="0"/>
          <w:numId w:val="42"/>
        </w:numPr>
        <w:outlineLvl w:val="0"/>
      </w:pPr>
      <w:r w:rsidRPr="00B7303E">
        <w:t xml:space="preserve">Az Ókori Kelet művészete – </w:t>
      </w:r>
      <w:r w:rsidRPr="00B7303E">
        <w:rPr>
          <w:i/>
        </w:rPr>
        <w:t xml:space="preserve">egyiptomi és mezopotámiai, szobrászat, festészet </w:t>
      </w:r>
    </w:p>
    <w:p w14:paraId="73C721F5" w14:textId="77777777" w:rsidR="00B7303E" w:rsidRPr="00B7303E" w:rsidRDefault="00B7303E" w:rsidP="00B7303E">
      <w:pPr>
        <w:pStyle w:val="Listaszerbekezds"/>
        <w:numPr>
          <w:ilvl w:val="0"/>
          <w:numId w:val="42"/>
        </w:numPr>
        <w:outlineLvl w:val="0"/>
      </w:pPr>
      <w:proofErr w:type="spellStart"/>
      <w:r w:rsidRPr="00B7303E">
        <w:t>Prehellén</w:t>
      </w:r>
      <w:proofErr w:type="spellEnd"/>
      <w:r w:rsidRPr="00B7303E">
        <w:t xml:space="preserve"> és görög művészet – </w:t>
      </w:r>
      <w:r w:rsidRPr="00B7303E">
        <w:rPr>
          <w:i/>
        </w:rPr>
        <w:t xml:space="preserve">kréta-mükénéi festészet, szobrászat és görög szobrászat, vázafestészet </w:t>
      </w:r>
    </w:p>
    <w:p w14:paraId="396EBC00" w14:textId="77777777" w:rsidR="00B7303E" w:rsidRPr="00B7303E" w:rsidRDefault="00B7303E" w:rsidP="00B7303E">
      <w:pPr>
        <w:pStyle w:val="Listaszerbekezds"/>
        <w:numPr>
          <w:ilvl w:val="0"/>
          <w:numId w:val="42"/>
        </w:numPr>
        <w:outlineLvl w:val="0"/>
      </w:pPr>
      <w:r w:rsidRPr="00B7303E">
        <w:t xml:space="preserve">Etruszk és római művészet – </w:t>
      </w:r>
      <w:r w:rsidRPr="00B7303E">
        <w:rPr>
          <w:i/>
        </w:rPr>
        <w:t>etruszk és római szobrászat, festészet</w:t>
      </w:r>
    </w:p>
    <w:p w14:paraId="682F198C" w14:textId="77777777" w:rsidR="00B7303E" w:rsidRPr="00B7303E" w:rsidRDefault="00B7303E" w:rsidP="00B7303E">
      <w:pPr>
        <w:pStyle w:val="Listaszerbekezds"/>
        <w:numPr>
          <w:ilvl w:val="0"/>
          <w:numId w:val="42"/>
        </w:numPr>
        <w:outlineLvl w:val="0"/>
      </w:pPr>
      <w:r w:rsidRPr="00B7303E">
        <w:t xml:space="preserve">Ókeresztény és bizánci művészet – </w:t>
      </w:r>
      <w:r w:rsidRPr="00B7303E">
        <w:rPr>
          <w:i/>
        </w:rPr>
        <w:t xml:space="preserve">katakomba-festészet, mozaikművészet, ikonfestészet, könyvfestészet  </w:t>
      </w:r>
    </w:p>
    <w:p w14:paraId="71F40FFC" w14:textId="77777777" w:rsidR="00B7303E" w:rsidRPr="00B7303E" w:rsidRDefault="00B7303E" w:rsidP="00B7303E">
      <w:pPr>
        <w:pStyle w:val="Listaszerbekezds"/>
        <w:numPr>
          <w:ilvl w:val="0"/>
          <w:numId w:val="42"/>
        </w:numPr>
        <w:outlineLvl w:val="0"/>
        <w:rPr>
          <w:i/>
        </w:rPr>
      </w:pPr>
      <w:r w:rsidRPr="00B7303E">
        <w:t xml:space="preserve">A korai középkor és a romanika művészete </w:t>
      </w:r>
      <w:r w:rsidRPr="00B7303E">
        <w:rPr>
          <w:i/>
        </w:rPr>
        <w:t xml:space="preserve">– szobrászat (kapuplasztika), festészet </w:t>
      </w:r>
    </w:p>
    <w:p w14:paraId="3B16279D" w14:textId="77777777" w:rsidR="00B7303E" w:rsidRPr="00B7303E" w:rsidRDefault="00B7303E" w:rsidP="00B7303E">
      <w:pPr>
        <w:pStyle w:val="Listaszerbekezds"/>
        <w:numPr>
          <w:ilvl w:val="0"/>
          <w:numId w:val="42"/>
        </w:numPr>
        <w:outlineLvl w:val="0"/>
      </w:pPr>
      <w:r w:rsidRPr="00B7303E">
        <w:t xml:space="preserve">A gótika és a trecento művészete – </w:t>
      </w:r>
      <w:r w:rsidRPr="00B7303E">
        <w:rPr>
          <w:i/>
        </w:rPr>
        <w:t xml:space="preserve">festészet, szobrászat, iparművészet – trecento festészet (Giotto és mások) </w:t>
      </w:r>
    </w:p>
    <w:p w14:paraId="5BFA8F9F" w14:textId="77777777" w:rsidR="00B7303E" w:rsidRPr="00B7303E" w:rsidRDefault="00B7303E" w:rsidP="00B7303E">
      <w:pPr>
        <w:pStyle w:val="Listaszerbekezds"/>
        <w:numPr>
          <w:ilvl w:val="0"/>
          <w:numId w:val="42"/>
        </w:numPr>
        <w:outlineLvl w:val="0"/>
        <w:rPr>
          <w:i/>
        </w:rPr>
      </w:pPr>
      <w:r w:rsidRPr="00B7303E">
        <w:t>Itáliai reneszánsz – quattrocento –</w:t>
      </w:r>
      <w:r w:rsidRPr="00B7303E">
        <w:rPr>
          <w:i/>
        </w:rPr>
        <w:t xml:space="preserve"> szobrászat (Donatello és mások), festészet (</w:t>
      </w:r>
      <w:proofErr w:type="spellStart"/>
      <w:r w:rsidRPr="00B7303E">
        <w:rPr>
          <w:i/>
        </w:rPr>
        <w:t>Masaccio</w:t>
      </w:r>
      <w:proofErr w:type="spellEnd"/>
      <w:r w:rsidRPr="00B7303E">
        <w:rPr>
          <w:i/>
        </w:rPr>
        <w:t xml:space="preserve"> és mások) </w:t>
      </w:r>
    </w:p>
    <w:p w14:paraId="36649B95" w14:textId="77777777" w:rsidR="00B7303E" w:rsidRPr="00B7303E" w:rsidRDefault="00B7303E" w:rsidP="00B7303E">
      <w:pPr>
        <w:pStyle w:val="Listaszerbekezds"/>
        <w:numPr>
          <w:ilvl w:val="0"/>
          <w:numId w:val="42"/>
        </w:numPr>
        <w:rPr>
          <w:i/>
        </w:rPr>
      </w:pPr>
      <w:r w:rsidRPr="00B7303E">
        <w:t>Itáliai reneszánsz – cinquecento</w:t>
      </w:r>
      <w:r w:rsidRPr="00B7303E">
        <w:rPr>
          <w:i/>
        </w:rPr>
        <w:t xml:space="preserve"> – festészet, szobrászat (Leonardo, Raffaello, Michelangelo és mások) </w:t>
      </w:r>
    </w:p>
    <w:p w14:paraId="4CB16E48" w14:textId="77777777" w:rsidR="00B7303E" w:rsidRPr="00B7303E" w:rsidRDefault="00B7303E" w:rsidP="00B7303E">
      <w:pPr>
        <w:pStyle w:val="Listaszerbekezds"/>
        <w:numPr>
          <w:ilvl w:val="0"/>
          <w:numId w:val="42"/>
        </w:numPr>
      </w:pPr>
      <w:r w:rsidRPr="00B7303E">
        <w:t xml:space="preserve">Barokk művészet – </w:t>
      </w:r>
      <w:r w:rsidRPr="00B7303E">
        <w:rPr>
          <w:i/>
        </w:rPr>
        <w:t>festészet (</w:t>
      </w:r>
      <w:proofErr w:type="spellStart"/>
      <w:r w:rsidRPr="00B7303E">
        <w:rPr>
          <w:i/>
        </w:rPr>
        <w:t>Caravaggio</w:t>
      </w:r>
      <w:proofErr w:type="spellEnd"/>
      <w:r w:rsidRPr="00B7303E">
        <w:rPr>
          <w:i/>
        </w:rPr>
        <w:t xml:space="preserve">, </w:t>
      </w:r>
      <w:proofErr w:type="spellStart"/>
      <w:r w:rsidRPr="00B7303E">
        <w:rPr>
          <w:i/>
        </w:rPr>
        <w:t>Velazquez</w:t>
      </w:r>
      <w:proofErr w:type="spellEnd"/>
      <w:r w:rsidRPr="00B7303E">
        <w:rPr>
          <w:i/>
        </w:rPr>
        <w:t xml:space="preserve">, Rubens, Rembrandt és mások), szobrászat </w:t>
      </w:r>
    </w:p>
    <w:p w14:paraId="4DE0A11D" w14:textId="77777777" w:rsidR="00B7303E" w:rsidRPr="00B7303E" w:rsidRDefault="00B7303E" w:rsidP="00B7303E">
      <w:pPr>
        <w:pStyle w:val="Listaszerbekezds"/>
        <w:numPr>
          <w:ilvl w:val="0"/>
          <w:numId w:val="42"/>
        </w:numPr>
      </w:pPr>
      <w:r w:rsidRPr="00B7303E">
        <w:t xml:space="preserve">A 18. század művészete – </w:t>
      </w:r>
      <w:r w:rsidRPr="00B7303E">
        <w:rPr>
          <w:i/>
        </w:rPr>
        <w:t xml:space="preserve">festészet (és szobrászat) – késő-barokk és rokokó, a klasszicizmus kezdetei </w:t>
      </w:r>
    </w:p>
    <w:p w14:paraId="3D91B106" w14:textId="77777777" w:rsidR="00B7303E" w:rsidRPr="00B7303E" w:rsidRDefault="00B7303E" w:rsidP="00B7303E">
      <w:pPr>
        <w:pStyle w:val="Listaszerbekezds"/>
        <w:numPr>
          <w:ilvl w:val="0"/>
          <w:numId w:val="42"/>
        </w:numPr>
      </w:pPr>
      <w:r w:rsidRPr="00B7303E">
        <w:t xml:space="preserve">A 19. század művészete – </w:t>
      </w:r>
      <w:r w:rsidRPr="00B7303E">
        <w:rPr>
          <w:i/>
        </w:rPr>
        <w:t xml:space="preserve">festészet (és szobrászat) – a klasszicizmustól a posztimpresszionizmusig </w:t>
      </w:r>
    </w:p>
    <w:p w14:paraId="194104B4" w14:textId="77777777" w:rsidR="00B7303E" w:rsidRPr="00B7303E" w:rsidRDefault="00B7303E" w:rsidP="00B7303E">
      <w:pPr>
        <w:pStyle w:val="Listaszerbekezds"/>
        <w:numPr>
          <w:ilvl w:val="0"/>
          <w:numId w:val="42"/>
        </w:numPr>
      </w:pPr>
      <w:r w:rsidRPr="00B7303E">
        <w:t xml:space="preserve">A 20. század első felének művészete – </w:t>
      </w:r>
      <w:r w:rsidRPr="00B7303E">
        <w:rPr>
          <w:i/>
        </w:rPr>
        <w:t xml:space="preserve">képzőművészeti irányzatok (izmusok) </w:t>
      </w:r>
    </w:p>
    <w:p w14:paraId="6471FBB4" w14:textId="644830AB" w:rsidR="00175BAF" w:rsidRDefault="00B7303E" w:rsidP="00706CEC">
      <w:pPr>
        <w:pStyle w:val="Listaszerbekezds"/>
        <w:numPr>
          <w:ilvl w:val="0"/>
          <w:numId w:val="42"/>
        </w:numPr>
      </w:pPr>
      <w:r w:rsidRPr="00B7303E">
        <w:lastRenderedPageBreak/>
        <w:t xml:space="preserve">A 20. század második felének művészete – </w:t>
      </w:r>
      <w:proofErr w:type="spellStart"/>
      <w:r w:rsidRPr="00B7303E">
        <w:rPr>
          <w:i/>
        </w:rPr>
        <w:t>neoavantgard</w:t>
      </w:r>
      <w:proofErr w:type="spellEnd"/>
      <w:r w:rsidRPr="00B7303E">
        <w:rPr>
          <w:i/>
        </w:rPr>
        <w:t xml:space="preserve">, pop art, posztmodern, művészet és identitás etc.  </w:t>
      </w:r>
      <w:bookmarkStart w:id="2" w:name="_GoBack"/>
      <w:bookmarkEnd w:id="2"/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03D20ADA" w14:textId="77777777" w:rsidR="00175BAF" w:rsidRDefault="009973F2" w:rsidP="009973F2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3C046DA0" w14:textId="53ED31EA" w:rsidR="00F80430" w:rsidRDefault="00706CEC" w:rsidP="00706CEC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10EE6613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24CE9D4D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257567DE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sdt>
          <w:sdtPr>
            <w:id w:val="-1480535508"/>
            <w:placeholder>
              <w:docPart w:val="22CC99CBA421441FB8B8ADDB3FF0AAE9"/>
            </w:placeholder>
            <w15:color w:val="C0C0C0"/>
          </w:sdtPr>
          <w:sdtEndPr/>
          <w:sdtContent>
            <w:p w14:paraId="241E81C6" w14:textId="77777777" w:rsidR="00FE24D5" w:rsidRPr="009C6FB5" w:rsidRDefault="00FE24D5" w:rsidP="00FE24D5">
              <w:pPr>
                <w:pStyle w:val="Cmsor3"/>
                <w:tabs>
                  <w:tab w:val="clear" w:pos="852"/>
                  <w:tab w:val="num" w:pos="709"/>
                </w:tabs>
                <w:ind w:left="709"/>
              </w:pPr>
              <w:r w:rsidRPr="009C6FB5">
                <w:t>Az előadás látog</w:t>
              </w:r>
              <w:r>
                <w:t>atása ajánlott</w:t>
              </w:r>
              <w:r w:rsidRPr="009C6FB5">
                <w:t>. A megengedett hiányzások számát a hatályos Tanulmányi- és Vizsgaszabályzat írja elő. A teljesítményértékelések alapját a</w:t>
              </w:r>
              <w:r>
                <w:t>z előadásokon</w:t>
              </w:r>
              <w:r w:rsidRPr="009C6FB5">
                <w:t xml:space="preserve"> elhangzott </w:t>
              </w:r>
              <w:r>
                <w:t xml:space="preserve">és a szakirodalomból elsajátított </w:t>
              </w:r>
              <w:r w:rsidRPr="009C6FB5">
                <w:t>ismeretek összessége képezi.</w:t>
              </w:r>
            </w:p>
            <w:p w14:paraId="41653F67" w14:textId="77777777" w:rsidR="00126AC7" w:rsidRPr="009C6FB5" w:rsidRDefault="00FE24D5" w:rsidP="00FE24D5">
              <w:pPr>
                <w:pStyle w:val="Cmsor3"/>
                <w:tabs>
                  <w:tab w:val="clear" w:pos="852"/>
                  <w:tab w:val="num" w:pos="709"/>
                </w:tabs>
                <w:ind w:left="709"/>
              </w:pPr>
              <w:r w:rsidRPr="009C6FB5">
                <w:t>Vitás esetekben a hatályos Tanulmányi- és Vizsgaszabályzat, továbbá a hatályos Etikai Kódex szabályrendszere az irányadó.</w:t>
              </w:r>
            </w:p>
          </w:sdtContent>
        </w:sdt>
      </w:sdtContent>
    </w:sdt>
    <w:p w14:paraId="643E2E47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40824E28" w14:textId="77777777" w:rsidR="00261FF6" w:rsidRPr="009973F2" w:rsidRDefault="00B348C7" w:rsidP="005902FC">
          <w:pPr>
            <w:pStyle w:val="Cmsor3"/>
            <w:numPr>
              <w:ilvl w:val="0"/>
              <w:numId w:val="0"/>
            </w:numPr>
            <w:ind w:left="852" w:hanging="142"/>
            <w:rPr>
              <w:i/>
            </w:rPr>
          </w:pPr>
          <w:r w:rsidRPr="009973F2">
            <w:rPr>
              <w:i/>
            </w:rPr>
            <w:t>V</w:t>
          </w:r>
          <w:r w:rsidR="00EC509A" w:rsidRPr="009973F2">
            <w:rPr>
              <w:i/>
            </w:rPr>
            <w:t>izsgaidőszakban végzett teljesítményértékelések:</w:t>
          </w:r>
        </w:p>
        <w:p w14:paraId="61FD31BE" w14:textId="77777777" w:rsidR="00261FF6" w:rsidRPr="00330053" w:rsidRDefault="00FE24D5" w:rsidP="00FE24D5">
          <w:pPr>
            <w:pStyle w:val="Cmsor4"/>
            <w:numPr>
              <w:ilvl w:val="0"/>
              <w:numId w:val="0"/>
            </w:numPr>
          </w:pPr>
          <w:r>
            <w:t xml:space="preserve">         </w:t>
          </w:r>
          <w:r w:rsidR="005902FC">
            <w:t xml:space="preserve">   </w:t>
          </w:r>
          <w:r>
            <w:t>Írásbeli zárthelyi jellegű vizsga</w:t>
          </w:r>
        </w:p>
      </w:sdtContent>
    </w:sdt>
    <w:p w14:paraId="496A1E5D" w14:textId="77777777" w:rsidR="002505B1" w:rsidRPr="008632C4" w:rsidRDefault="00447B09" w:rsidP="00686448">
      <w:pPr>
        <w:pStyle w:val="Cmsor2"/>
      </w:pPr>
      <w:bookmarkStart w:id="3" w:name="_Ref466272077"/>
      <w:r>
        <w:t>T</w:t>
      </w:r>
      <w:r w:rsidRPr="004543C3">
        <w:t>eljesítményértékelések részaránya a minősítésben</w:t>
      </w:r>
      <w:bookmarkEnd w:id="3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071BB58C" w14:textId="77777777" w:rsidR="009973F2" w:rsidRPr="008632C4" w:rsidRDefault="00FE24D5" w:rsidP="00FE24D5">
          <w:pPr>
            <w:pStyle w:val="Cmsor3"/>
            <w:numPr>
              <w:ilvl w:val="0"/>
              <w:numId w:val="0"/>
            </w:numPr>
            <w:rPr>
              <w:iCs/>
            </w:rPr>
          </w:pPr>
          <w:r>
            <w:t xml:space="preserve">            Az éves teljesítmény a vizsga zárthelyi alapján történik</w:t>
          </w:r>
        </w:p>
        <w:p w14:paraId="4D107494" w14:textId="77777777" w:rsidR="0014720E" w:rsidRPr="007E3B82" w:rsidRDefault="00AE649A" w:rsidP="009973F2">
          <w:pPr>
            <w:pStyle w:val="Cmsor3"/>
            <w:numPr>
              <w:ilvl w:val="0"/>
              <w:numId w:val="0"/>
            </w:numPr>
            <w:ind w:left="567"/>
            <w:rPr>
              <w:iCs/>
            </w:rPr>
          </w:pPr>
        </w:p>
      </w:sdtContent>
    </w:sdt>
    <w:p w14:paraId="0B553EDD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15C07B1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605969BE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13A8679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D45B1BE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E8BAAF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43E5276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5EE2214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0B9E2F5D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FBA07A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F29ED8A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68AA8FD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7081D44A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130611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EC56E28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571FED77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7EE5CE83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7799DF9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8097F9A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2F712564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22B43D21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357ED03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524BF49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DCB3C58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08D6DA3B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6287551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D07A6F3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099C9C9C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5830C877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3AA772DA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7CD96292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44EDD9C1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73C7A2AB" w14:textId="77777777" w:rsidR="00FE24D5" w:rsidRDefault="005902FC" w:rsidP="00FE24D5">
          <w:pPr>
            <w:pStyle w:val="Cmsor3"/>
            <w:numPr>
              <w:ilvl w:val="0"/>
              <w:numId w:val="0"/>
            </w:numPr>
            <w:ind w:left="709"/>
          </w:pPr>
          <w:r>
            <w:t>A vizsga zárthelyi a tanulmányi és vizsga szabályzatnak megfelelően pótolható</w:t>
          </w:r>
        </w:p>
        <w:p w14:paraId="4CB866FE" w14:textId="77777777" w:rsidR="002F23CE" w:rsidRPr="00A672C2" w:rsidRDefault="00AE649A" w:rsidP="00FE24D5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5953F544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24F5915B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4F50720" w14:textId="77777777" w:rsidR="00CC694E" w:rsidRDefault="00CC694E" w:rsidP="00A3270B">
            <w:pPr>
              <w:pStyle w:val="adatB"/>
            </w:pPr>
            <w:r w:rsidRPr="005309BC">
              <w:t>tevékenység</w:t>
            </w:r>
          </w:p>
          <w:p w14:paraId="471F0CCC" w14:textId="77777777" w:rsidR="00FE24D5" w:rsidRPr="005309BC" w:rsidRDefault="00FE24D5" w:rsidP="00A3270B">
            <w:pPr>
              <w:pStyle w:val="adatB"/>
            </w:pPr>
          </w:p>
        </w:tc>
        <w:tc>
          <w:tcPr>
            <w:tcW w:w="3402" w:type="dxa"/>
            <w:vAlign w:val="center"/>
          </w:tcPr>
          <w:p w14:paraId="0D3AD477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C800A38" w14:textId="77777777" w:rsidTr="00A3270B">
        <w:trPr>
          <w:cantSplit/>
        </w:trPr>
        <w:tc>
          <w:tcPr>
            <w:tcW w:w="6804" w:type="dxa"/>
            <w:vAlign w:val="center"/>
          </w:tcPr>
          <w:p w14:paraId="7BD60567" w14:textId="77777777" w:rsidR="00F6675C" w:rsidRDefault="00F6675C" w:rsidP="00F6675C">
            <w:pPr>
              <w:pStyle w:val="adat"/>
            </w:pPr>
            <w:r w:rsidRPr="007758CB">
              <w:t>részvétel a kontakt tanórákon</w:t>
            </w:r>
          </w:p>
          <w:p w14:paraId="5C9A4D35" w14:textId="77777777" w:rsidR="00FE24D5" w:rsidRPr="007758CB" w:rsidRDefault="00FE24D5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2690CFC9" w14:textId="5744FB52" w:rsidR="00F6675C" w:rsidRPr="005309BC" w:rsidRDefault="00AE649A" w:rsidP="00706CE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706CEC">
                  <w:t>2</w:t>
                </w:r>
                <w:r w:rsidR="00F6675C" w:rsidRPr="005309BC">
                  <w:t>×</w:t>
                </w:r>
                <w:r w:rsidR="00FE24D5">
                  <w:t>2</w:t>
                </w:r>
                <w:r w:rsidR="00F6675C" w:rsidRPr="005309BC">
                  <w:t>=</w:t>
                </w:r>
                <w:r w:rsidR="00FE24D5">
                  <w:t>2</w:t>
                </w:r>
                <w:r w:rsidR="00706CEC">
                  <w:t>4</w:t>
                </w:r>
              </w:sdtContent>
            </w:sdt>
          </w:p>
        </w:tc>
      </w:tr>
      <w:tr w:rsidR="00F6675C" w:rsidRPr="00F6675C" w14:paraId="6003E4B4" w14:textId="77777777" w:rsidTr="00A3270B">
        <w:trPr>
          <w:cantSplit/>
        </w:trPr>
        <w:tc>
          <w:tcPr>
            <w:tcW w:w="6804" w:type="dxa"/>
            <w:vAlign w:val="center"/>
          </w:tcPr>
          <w:p w14:paraId="7714C2A8" w14:textId="77777777" w:rsidR="00F6675C" w:rsidRDefault="00FE24D5" w:rsidP="00FE24D5">
            <w:pPr>
              <w:pStyle w:val="adat"/>
              <w:ind w:left="0"/>
            </w:pPr>
            <w:r>
              <w:t xml:space="preserve">           </w:t>
            </w:r>
            <w:r w:rsidR="00F6675C" w:rsidRPr="00F6675C">
              <w:t>vizsgafelkészülés</w:t>
            </w:r>
          </w:p>
          <w:p w14:paraId="727CAFB3" w14:textId="77777777" w:rsidR="00676263" w:rsidRPr="00F6675C" w:rsidRDefault="00676263" w:rsidP="00FE24D5">
            <w:pPr>
              <w:pStyle w:val="adat"/>
              <w:ind w:left="0"/>
            </w:pPr>
          </w:p>
        </w:tc>
        <w:tc>
          <w:tcPr>
            <w:tcW w:w="3402" w:type="dxa"/>
            <w:vAlign w:val="center"/>
          </w:tcPr>
          <w:p w14:paraId="346D4BDB" w14:textId="7C19BA19" w:rsidR="00F6675C" w:rsidRPr="00F6675C" w:rsidRDefault="00AE649A" w:rsidP="00191A52">
            <w:pPr>
              <w:pStyle w:val="adat"/>
              <w:ind w:left="0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FE24D5">
                  <w:t xml:space="preserve">                             </w:t>
                </w:r>
                <w:r w:rsidR="00191A52">
                  <w:t>36</w:t>
                </w:r>
              </w:sdtContent>
            </w:sdt>
          </w:p>
        </w:tc>
      </w:tr>
      <w:tr w:rsidR="00F6675C" w:rsidRPr="00F6675C" w14:paraId="44CAB02F" w14:textId="77777777" w:rsidTr="00A3270B">
        <w:trPr>
          <w:cantSplit/>
        </w:trPr>
        <w:tc>
          <w:tcPr>
            <w:tcW w:w="6804" w:type="dxa"/>
            <w:vAlign w:val="center"/>
          </w:tcPr>
          <w:p w14:paraId="1069A68F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40277545" w14:textId="61B817D7" w:rsidR="00CC694E" w:rsidRPr="00F6675C" w:rsidRDefault="00CC694E" w:rsidP="00191A52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FE24D5">
                  <w:t>6</w:t>
                </w:r>
                <w:r w:rsidR="00191A52">
                  <w:t>0</w:t>
                </w:r>
              </w:sdtContent>
            </w:sdt>
          </w:p>
        </w:tc>
      </w:tr>
    </w:tbl>
    <w:p w14:paraId="2ED5C5EE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5A17008B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3F7CC078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la" w:date="2017-11-17T11:16:00Z" w:initials="d">
    <w:p w14:paraId="47754FF1" w14:textId="77777777" w:rsidR="00191A52" w:rsidRDefault="00191A52" w:rsidP="00191A52">
      <w:pPr>
        <w:pStyle w:val="Jegyzetszveg"/>
      </w:pPr>
      <w:r>
        <w:rPr>
          <w:rStyle w:val="Jegyzethivatkozs"/>
        </w:rPr>
        <w:annotationRef/>
      </w:r>
      <w:proofErr w:type="gramStart"/>
      <w:r>
        <w:t>javítottam</w:t>
      </w:r>
      <w:proofErr w:type="gramEnd"/>
      <w:r>
        <w:t xml:space="preserve"> a helyes kódokra… van más képzésen is?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54F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B5BA" w14:textId="77777777" w:rsidR="00AE649A" w:rsidRDefault="00AE649A" w:rsidP="00492416">
      <w:pPr>
        <w:spacing w:after="0"/>
      </w:pPr>
      <w:r>
        <w:separator/>
      </w:r>
    </w:p>
  </w:endnote>
  <w:endnote w:type="continuationSeparator" w:id="0">
    <w:p w14:paraId="61540540" w14:textId="77777777" w:rsidR="00AE649A" w:rsidRDefault="00AE649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297B97F0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06CEC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F7D8" w14:textId="77777777" w:rsidR="00AE649A" w:rsidRDefault="00AE649A" w:rsidP="00492416">
      <w:pPr>
        <w:spacing w:after="0"/>
      </w:pPr>
      <w:r>
        <w:separator/>
      </w:r>
    </w:p>
  </w:footnote>
  <w:footnote w:type="continuationSeparator" w:id="0">
    <w:p w14:paraId="5BD5C2C5" w14:textId="77777777" w:rsidR="00AE649A" w:rsidRDefault="00AE649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852"/>
        </w:tabs>
        <w:ind w:left="852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D3BBD"/>
    <w:multiLevelType w:val="hybridMultilevel"/>
    <w:tmpl w:val="F5C2D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la">
    <w15:presenceInfo w15:providerId="None" w15:userId="d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13BE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1A52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A2060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01F4"/>
    <w:rsid w:val="003A3CC5"/>
    <w:rsid w:val="003B19CA"/>
    <w:rsid w:val="003B4A6C"/>
    <w:rsid w:val="003C17A1"/>
    <w:rsid w:val="003C4645"/>
    <w:rsid w:val="003C5563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02FC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428A"/>
    <w:rsid w:val="00656112"/>
    <w:rsid w:val="00664534"/>
    <w:rsid w:val="00676263"/>
    <w:rsid w:val="00686448"/>
    <w:rsid w:val="00686DFE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6CEC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0EF1"/>
    <w:rsid w:val="00872296"/>
    <w:rsid w:val="00885AD8"/>
    <w:rsid w:val="008B7B2B"/>
    <w:rsid w:val="008C0476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92CDA"/>
    <w:rsid w:val="009973F2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E649A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7303E"/>
    <w:rsid w:val="00B83161"/>
    <w:rsid w:val="00B926B2"/>
    <w:rsid w:val="00B92997"/>
    <w:rsid w:val="00B9705C"/>
    <w:rsid w:val="00BA3538"/>
    <w:rsid w:val="00BA777D"/>
    <w:rsid w:val="00BD1D91"/>
    <w:rsid w:val="00BD4285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56782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51"/>
    <w:rsid w:val="00FC3F94"/>
    <w:rsid w:val="00FE24D5"/>
    <w:rsid w:val="00FE34F6"/>
    <w:rsid w:val="00FE61AC"/>
    <w:rsid w:val="00FE6496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16FCA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0713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973F2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7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92C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C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CD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2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28A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F8BF0A8C380433DB643272F615B88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DA5657-BF42-4D57-99B3-F178A1DCA4D8}"/>
      </w:docPartPr>
      <w:docPartBody>
        <w:p w:rsidR="001854FC" w:rsidRDefault="006A77B2" w:rsidP="006A77B2">
          <w:pPr>
            <w:pStyle w:val="CF8BF0A8C380433DB643272F615B88F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E2A0EFF86864151976FAC63A82A06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56A848-DFA0-47DD-A471-8F8BA0A33EF5}"/>
      </w:docPartPr>
      <w:docPartBody>
        <w:p w:rsidR="001854FC" w:rsidRDefault="006A77B2" w:rsidP="006A77B2">
          <w:pPr>
            <w:pStyle w:val="2E2A0EFF86864151976FAC63A82A066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2CC99CBA421441FB8B8ADDB3FF0AA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3EBA28-B2BE-4755-95DA-63AF8AF4CF0E}"/>
      </w:docPartPr>
      <w:docPartBody>
        <w:p w:rsidR="001854FC" w:rsidRDefault="006A77B2" w:rsidP="006A77B2">
          <w:pPr>
            <w:pStyle w:val="22CC99CBA421441FB8B8ADDB3FF0AAE9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1854FC"/>
    <w:rsid w:val="00265765"/>
    <w:rsid w:val="002A10FC"/>
    <w:rsid w:val="0033077A"/>
    <w:rsid w:val="004432A1"/>
    <w:rsid w:val="004D1D97"/>
    <w:rsid w:val="00662E2C"/>
    <w:rsid w:val="006A77B2"/>
    <w:rsid w:val="0073742A"/>
    <w:rsid w:val="00782458"/>
    <w:rsid w:val="007C1FDC"/>
    <w:rsid w:val="00856078"/>
    <w:rsid w:val="00860DA6"/>
    <w:rsid w:val="008A0B5E"/>
    <w:rsid w:val="0096674B"/>
    <w:rsid w:val="00982473"/>
    <w:rsid w:val="00A6731A"/>
    <w:rsid w:val="00BE0A3B"/>
    <w:rsid w:val="00C50C51"/>
    <w:rsid w:val="00D65AB3"/>
    <w:rsid w:val="00E1346C"/>
    <w:rsid w:val="00E94533"/>
    <w:rsid w:val="00EC5953"/>
    <w:rsid w:val="00EF6B72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A77B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CF8BF0A8C380433DB643272F615B88F2">
    <w:name w:val="CF8BF0A8C380433DB643272F615B88F2"/>
    <w:rsid w:val="006A77B2"/>
    <w:rPr>
      <w:lang w:val="hu-HU" w:eastAsia="hu-HU"/>
    </w:rPr>
  </w:style>
  <w:style w:type="paragraph" w:customStyle="1" w:styleId="2E2A0EFF86864151976FAC63A82A0667">
    <w:name w:val="2E2A0EFF86864151976FAC63A82A0667"/>
    <w:rsid w:val="006A77B2"/>
    <w:rPr>
      <w:lang w:val="hu-HU" w:eastAsia="hu-HU"/>
    </w:rPr>
  </w:style>
  <w:style w:type="paragraph" w:customStyle="1" w:styleId="4D868453EB4E49F6BD7B9C6F212EFA0C">
    <w:name w:val="4D868453EB4E49F6BD7B9C6F212EFA0C"/>
    <w:rsid w:val="006A77B2"/>
    <w:rPr>
      <w:lang w:val="hu-HU" w:eastAsia="hu-HU"/>
    </w:rPr>
  </w:style>
  <w:style w:type="paragraph" w:customStyle="1" w:styleId="EBFDCB9F4A5A4A1D8B82DE2D8E9ECBDF">
    <w:name w:val="EBFDCB9F4A5A4A1D8B82DE2D8E9ECBDF"/>
    <w:rsid w:val="006A77B2"/>
    <w:rPr>
      <w:lang w:val="hu-HU" w:eastAsia="hu-HU"/>
    </w:rPr>
  </w:style>
  <w:style w:type="paragraph" w:customStyle="1" w:styleId="22CC99CBA421441FB8B8ADDB3FF0AAE9">
    <w:name w:val="22CC99CBA421441FB8B8ADDB3FF0AAE9"/>
    <w:rsid w:val="006A77B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232D-3787-489B-8E22-4C35EBD7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3</cp:revision>
  <cp:lastPrinted>2016-04-18T11:21:00Z</cp:lastPrinted>
  <dcterms:created xsi:type="dcterms:W3CDTF">2017-11-28T19:41:00Z</dcterms:created>
  <dcterms:modified xsi:type="dcterms:W3CDTF">2018-02-07T16:21:00Z</dcterms:modified>
</cp:coreProperties>
</file>