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="00857B7F" w14:paraId="35E4350D" w14:textId="77777777">
        <w:tc>
          <w:tcPr>
            <w:tcW w:w="1418" w:type="dxa"/>
            <w:shd w:val="clear" w:color="auto" w:fill="auto"/>
          </w:tcPr>
          <w:p w14:paraId="2E7E3BCD" w14:textId="77777777" w:rsidR="00857B7F" w:rsidRDefault="000F79F5">
            <w:r>
              <w:rPr>
                <w:noProof/>
                <w:lang w:val="en-US"/>
              </w:rPr>
              <w:drawing>
                <wp:inline distT="0" distB="0" distL="0" distR="0" wp14:anchorId="1E41633D" wp14:editId="4D88D66E">
                  <wp:extent cx="723900" cy="72390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shd w:val="clear" w:color="auto" w:fill="auto"/>
            <w:vAlign w:val="center"/>
          </w:tcPr>
          <w:p w14:paraId="3BC8EB22" w14:textId="77777777" w:rsidR="00857B7F" w:rsidRDefault="000F79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5F15204" w14:textId="77777777" w:rsidR="00857B7F" w:rsidRDefault="000F79F5">
            <w:pPr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0ED40626" w14:textId="77777777" w:rsidR="00857B7F" w:rsidRDefault="000F79F5">
      <w:pPr>
        <w:pStyle w:val="Fcm"/>
      </w:pPr>
      <w:r>
        <w:t>TANTÁRGYI ADATLAP</w:t>
      </w:r>
    </w:p>
    <w:p w14:paraId="76FC8BC9" w14:textId="77777777" w:rsidR="00857B7F" w:rsidRDefault="00857B7F">
      <w:pPr>
        <w:pStyle w:val="adat"/>
      </w:pPr>
    </w:p>
    <w:p w14:paraId="518B8FC3" w14:textId="77777777" w:rsidR="00857B7F" w:rsidRDefault="000F79F5">
      <w:pPr>
        <w:pStyle w:val="FcmI"/>
        <w:numPr>
          <w:ilvl w:val="0"/>
          <w:numId w:val="3"/>
        </w:numPr>
      </w:pPr>
      <w:r>
        <w:t>Tantárgyleírás</w:t>
      </w:r>
    </w:p>
    <w:p w14:paraId="7216FB7C" w14:textId="77777777" w:rsidR="00857B7F" w:rsidRDefault="000F79F5">
      <w:pPr>
        <w:pStyle w:val="FcmI"/>
        <w:rPr>
          <w:b w:val="0"/>
          <w:sz w:val="22"/>
        </w:rPr>
      </w:pPr>
      <w:r>
        <w:rPr>
          <w:b w:val="0"/>
          <w:sz w:val="22"/>
        </w:rPr>
        <w:t>TVSZ 31.§ (4)</w:t>
      </w:r>
    </w:p>
    <w:p w14:paraId="76BAC778" w14:textId="77777777" w:rsidR="00857B7F" w:rsidRDefault="00857B7F">
      <w:pPr>
        <w:pStyle w:val="Heading2"/>
        <w:numPr>
          <w:ilvl w:val="0"/>
          <w:numId w:val="0"/>
        </w:numPr>
        <w:tabs>
          <w:tab w:val="right" w:pos="9923"/>
        </w:tabs>
        <w:ind w:left="567"/>
        <w:rPr>
          <w:b w:val="0"/>
        </w:rPr>
      </w:pPr>
    </w:p>
    <w:p w14:paraId="76833782" w14:textId="77777777" w:rsidR="00857B7F" w:rsidRDefault="000F79F5">
      <w:pPr>
        <w:pStyle w:val="Heading2"/>
        <w:numPr>
          <w:ilvl w:val="1"/>
          <w:numId w:val="4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A tantárgy megnevezése (magyarul, angolul) </w:t>
      </w:r>
      <w:r>
        <w:rPr>
          <w:b w:val="0"/>
        </w:rPr>
        <w:tab/>
        <w:t>TVSZ 31.§ (4) 1.</w:t>
      </w:r>
    </w:p>
    <w:p w14:paraId="22F56C3E" w14:textId="05F60954" w:rsidR="00857B7F" w:rsidRDefault="000F79F5">
      <w:pPr>
        <w:pStyle w:val="adatB"/>
      </w:pPr>
      <w:r>
        <w:t>Körn</w:t>
      </w:r>
      <w:r w:rsidR="00D304F2">
        <w:t>yezetbarát építés szerkezetei</w:t>
      </w:r>
    </w:p>
    <w:p w14:paraId="7F9DA742" w14:textId="4AD09C7A" w:rsidR="00D304F2" w:rsidRPr="00D304F2" w:rsidRDefault="00D304F2" w:rsidP="00D304F2">
      <w:pPr>
        <w:pStyle w:val="adatB"/>
      </w:pPr>
      <w:r w:rsidRPr="00D304F2">
        <w:t>Building Constructions of Environmentally Conscious Architecture</w:t>
      </w:r>
    </w:p>
    <w:p w14:paraId="6DAA5DFB" w14:textId="5E26825D" w:rsidR="00857B7F" w:rsidRDefault="00D304F2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</w:t>
      </w:r>
      <w:r w:rsidR="000F79F5">
        <w:rPr>
          <w:b w:val="0"/>
        </w:rPr>
        <w:t xml:space="preserve">Tantárgykódja </w:t>
      </w:r>
      <w:r w:rsidR="000F79F5">
        <w:rPr>
          <w:b w:val="0"/>
        </w:rPr>
        <w:tab/>
        <w:t>TVSZ 31.§ (4) 2.</w:t>
      </w:r>
    </w:p>
    <w:p w14:paraId="3BE44A10" w14:textId="77777777" w:rsidR="00857B7F" w:rsidRDefault="000F79F5">
      <w:pPr>
        <w:pStyle w:val="adat"/>
      </w:pPr>
      <w:r>
        <w:rPr>
          <w:rStyle w:val="adatC"/>
        </w:rPr>
        <w:t>BMEEPES0608</w:t>
      </w:r>
    </w:p>
    <w:p w14:paraId="3FFA2699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A tantárgy oktatásának nyelve  </w:t>
      </w:r>
      <w:r>
        <w:rPr>
          <w:b w:val="0"/>
        </w:rPr>
        <w:tab/>
        <w:t>TVSZ 31.§ (4) 3.</w:t>
      </w:r>
    </w:p>
    <w:p w14:paraId="7AA78CCD" w14:textId="77777777" w:rsidR="00857B7F" w:rsidRDefault="000F79F5">
      <w:pPr>
        <w:pStyle w:val="adat"/>
        <w:rPr>
          <w:b/>
        </w:rPr>
      </w:pPr>
      <w:r>
        <w:rPr>
          <w:b/>
        </w:rPr>
        <w:t>magyar</w:t>
      </w:r>
    </w:p>
    <w:p w14:paraId="08D190C8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A tantárgy jellege</w:t>
      </w:r>
      <w:r>
        <w:rPr>
          <w:b w:val="0"/>
        </w:rPr>
        <w:tab/>
        <w:t>TVSZ 31.§ (4) 4.</w:t>
      </w:r>
    </w:p>
    <w:p w14:paraId="6AAC0951" w14:textId="77777777" w:rsidR="00857B7F" w:rsidRDefault="000F79F5">
      <w:pPr>
        <w:pStyle w:val="adat"/>
        <w:rPr>
          <w:b/>
        </w:rPr>
      </w:pPr>
      <w:r>
        <w:rPr>
          <w:b/>
        </w:rPr>
        <w:t>kontaktórával rendelkező tanegység</w:t>
      </w:r>
    </w:p>
    <w:p w14:paraId="64EE5F43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 w:rsidRPr="000F79F5">
        <w:rPr>
          <w:b w:val="0"/>
        </w:rPr>
        <w:t xml:space="preserve">A tantárgy tantervi szerepe, ajánlott féléve </w:t>
      </w:r>
      <w:r w:rsidRPr="000F79F5">
        <w:rPr>
          <w:b w:val="0"/>
        </w:rPr>
        <w:tab/>
        <w:t>TVSZ 31.§ (4) 5.</w:t>
      </w:r>
    </w:p>
    <w:p w14:paraId="6A791A00" w14:textId="40E4AB4B" w:rsidR="00106F3B" w:rsidRPr="00291A95" w:rsidRDefault="00106F3B" w:rsidP="00106F3B">
      <w:pPr>
        <w:pStyle w:val="adat"/>
        <w:rPr>
          <w:b/>
        </w:rPr>
      </w:pPr>
      <w:r w:rsidRPr="00293B8C">
        <w:rPr>
          <w:rFonts w:eastAsia="ＭＳ 明朝" w:cs="Times New Roman"/>
          <w:b/>
          <w:iCs/>
        </w:rPr>
        <w:t>k</w:t>
      </w:r>
      <w:r w:rsidRPr="00291A95">
        <w:rPr>
          <w:b/>
        </w:rPr>
        <w:t>ötelező</w:t>
      </w:r>
      <w:r>
        <w:rPr>
          <w:b/>
        </w:rPr>
        <w:t>en választható</w:t>
      </w:r>
      <w:r w:rsidRPr="00291A95">
        <w:rPr>
          <w:b/>
        </w:rPr>
        <w:t xml:space="preserve"> az alábbi képzéseken:</w:t>
      </w:r>
    </w:p>
    <w:p w14:paraId="42E75CEC" w14:textId="5C9EEC47" w:rsidR="00106F3B" w:rsidRPr="00AE4AF5" w:rsidRDefault="00106F3B" w:rsidP="00D304F2">
      <w:pPr>
        <w:pStyle w:val="Heading4"/>
        <w:numPr>
          <w:ilvl w:val="3"/>
          <w:numId w:val="15"/>
        </w:numPr>
      </w:pPr>
      <w:r w:rsidRPr="004B6796">
        <w:rPr>
          <w:rStyle w:val="adatC"/>
        </w:rPr>
        <w:t>3N-</w:t>
      </w:r>
      <w:r>
        <w:rPr>
          <w:rStyle w:val="adatC"/>
        </w:rPr>
        <w:t xml:space="preserve">ME </w:t>
      </w:r>
      <w:r>
        <w:t xml:space="preserve">● </w:t>
      </w:r>
      <w:r w:rsidRPr="00B83161">
        <w:t xml:space="preserve">Építész nappali </w:t>
      </w:r>
      <w:r>
        <w:t>mester</w:t>
      </w:r>
      <w:r w:rsidRPr="00B83161">
        <w:t xml:space="preserve">képzés </w:t>
      </w:r>
      <w:r>
        <w:t>magyar nyelven</w:t>
      </w:r>
      <w:r w:rsidRPr="000F55F0">
        <w:t xml:space="preserve"> </w:t>
      </w:r>
      <w:r>
        <w:t>-Épületszerkezeti specializáció ● 3. félév (ősz)</w:t>
      </w:r>
    </w:p>
    <w:p w14:paraId="3D02E566" w14:textId="5C26B432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Kurzustípusok és óraszámok </w:t>
      </w:r>
      <w:r>
        <w:rPr>
          <w:b w:val="0"/>
        </w:rPr>
        <w:tab/>
        <w:t>TVSZ 31.§ (4) 6.</w:t>
      </w:r>
    </w:p>
    <w:tbl>
      <w:tblPr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57B7F" w14:paraId="29ED526E" w14:textId="77777777">
        <w:tc>
          <w:tcPr>
            <w:tcW w:w="3398" w:type="dxa"/>
            <w:shd w:val="clear" w:color="auto" w:fill="auto"/>
            <w:vAlign w:val="center"/>
          </w:tcPr>
          <w:p w14:paraId="33275817" w14:textId="77777777" w:rsidR="00857B7F" w:rsidRDefault="000F79F5">
            <w:pPr>
              <w:pStyle w:val="adatB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76B42A0" w14:textId="77777777" w:rsidR="00857B7F" w:rsidRDefault="000F79F5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8E7A68D" w14:textId="77777777" w:rsidR="00857B7F" w:rsidRDefault="000F79F5">
            <w:pPr>
              <w:pStyle w:val="adatB"/>
            </w:pPr>
            <w:r>
              <w:t>jelleg</w:t>
            </w:r>
          </w:p>
        </w:tc>
      </w:tr>
      <w:tr w:rsidR="00857B7F" w14:paraId="39FB8DE3" w14:textId="77777777">
        <w:tc>
          <w:tcPr>
            <w:tcW w:w="3398" w:type="dxa"/>
            <w:shd w:val="clear" w:color="auto" w:fill="auto"/>
            <w:vAlign w:val="center"/>
          </w:tcPr>
          <w:p w14:paraId="10800C52" w14:textId="77777777" w:rsidR="00857B7F" w:rsidRDefault="000F79F5">
            <w:pPr>
              <w:pStyle w:val="adat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B656EC6" w14:textId="77777777" w:rsidR="00857B7F" w:rsidRDefault="000F79F5">
            <w:pPr>
              <w:pStyle w:val="adat"/>
            </w:pPr>
            <w:r>
              <w:t>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D575243" w14:textId="77777777" w:rsidR="00857B7F" w:rsidRDefault="00857B7F">
            <w:pPr>
              <w:pStyle w:val="adat"/>
            </w:pPr>
          </w:p>
        </w:tc>
      </w:tr>
      <w:tr w:rsidR="00857B7F" w14:paraId="3DD78338" w14:textId="77777777">
        <w:tc>
          <w:tcPr>
            <w:tcW w:w="3398" w:type="dxa"/>
            <w:shd w:val="clear" w:color="auto" w:fill="auto"/>
            <w:vAlign w:val="center"/>
          </w:tcPr>
          <w:p w14:paraId="027F0420" w14:textId="77777777" w:rsidR="00857B7F" w:rsidRDefault="000F79F5">
            <w:pPr>
              <w:pStyle w:val="adat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DCDFE1D" w14:textId="77777777" w:rsidR="00857B7F" w:rsidRDefault="000F79F5">
            <w:pPr>
              <w:pStyle w:val="adat"/>
            </w:pPr>
            <w:r>
              <w:t>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29A8B1C" w14:textId="77777777" w:rsidR="00857B7F" w:rsidRDefault="00857B7F">
            <w:pPr>
              <w:pStyle w:val="adat"/>
            </w:pPr>
          </w:p>
        </w:tc>
      </w:tr>
      <w:tr w:rsidR="00857B7F" w14:paraId="4EC382C5" w14:textId="77777777">
        <w:tc>
          <w:tcPr>
            <w:tcW w:w="3398" w:type="dxa"/>
            <w:shd w:val="clear" w:color="auto" w:fill="auto"/>
            <w:vAlign w:val="center"/>
          </w:tcPr>
          <w:p w14:paraId="0FD1D137" w14:textId="77777777" w:rsidR="00857B7F" w:rsidRDefault="000F79F5">
            <w:pPr>
              <w:pStyle w:val="adat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7F53E499" w14:textId="77777777" w:rsidR="00857B7F" w:rsidRDefault="000F79F5">
            <w:pPr>
              <w:pStyle w:val="adat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075B592" w14:textId="77777777" w:rsidR="00857B7F" w:rsidRDefault="00857B7F">
            <w:pPr>
              <w:pStyle w:val="adat"/>
            </w:pPr>
          </w:p>
        </w:tc>
      </w:tr>
    </w:tbl>
    <w:p w14:paraId="3D7CAC83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A tantárgy kreditértéke </w:t>
      </w:r>
      <w:r>
        <w:rPr>
          <w:b w:val="0"/>
        </w:rPr>
        <w:tab/>
        <w:t>TVSZ 31.§ (4) 7.</w:t>
      </w:r>
    </w:p>
    <w:p w14:paraId="72F2FB79" w14:textId="77777777" w:rsidR="00857B7F" w:rsidRDefault="000F79F5">
      <w:pPr>
        <w:pStyle w:val="adat"/>
        <w:rPr>
          <w:b/>
        </w:rPr>
      </w:pPr>
      <w:r>
        <w:rPr>
          <w:b/>
        </w:rPr>
        <w:t>2</w:t>
      </w:r>
    </w:p>
    <w:p w14:paraId="6EA641A6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Tanulmányi teljesítményértékelés (minőségi értékelés) típusa </w:t>
      </w:r>
      <w:r>
        <w:rPr>
          <w:b w:val="0"/>
        </w:rPr>
        <w:tab/>
        <w:t>TVSZ 31.§ (4) 8.</w:t>
      </w:r>
    </w:p>
    <w:p w14:paraId="7B315E55" w14:textId="77777777" w:rsidR="00857B7F" w:rsidRDefault="00061DD3">
      <w:pPr>
        <w:pStyle w:val="adat"/>
        <w:rPr>
          <w:b/>
        </w:rPr>
      </w:pPr>
      <w:sdt>
        <w:sdtPr>
          <w:id w:val="1778137551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0F79F5">
            <w:t>félévközi érdemjegy (f)</w:t>
          </w:r>
        </w:sdtContent>
      </w:sdt>
    </w:p>
    <w:p w14:paraId="2FFCEBC6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A tantárgyfelelős </w:t>
      </w:r>
      <w:r>
        <w:rPr>
          <w:b w:val="0"/>
        </w:rPr>
        <w:tab/>
        <w:t>TVSZ 31.§ (4) 9.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507"/>
      </w:tblGrid>
      <w:tr w:rsidR="00857B7F" w14:paraId="037AC3F7" w14:textId="77777777">
        <w:tc>
          <w:tcPr>
            <w:tcW w:w="2699" w:type="dxa"/>
            <w:shd w:val="clear" w:color="auto" w:fill="auto"/>
            <w:vAlign w:val="center"/>
          </w:tcPr>
          <w:p w14:paraId="14EDDF60" w14:textId="77777777" w:rsidR="00857B7F" w:rsidRDefault="000F79F5">
            <w:pPr>
              <w:pStyle w:val="adat"/>
            </w:pPr>
            <w:r>
              <w:t>neve:</w:t>
            </w:r>
          </w:p>
        </w:tc>
        <w:tc>
          <w:tcPr>
            <w:tcW w:w="7506" w:type="dxa"/>
            <w:vMerge w:val="restart"/>
            <w:shd w:val="clear" w:color="auto" w:fill="auto"/>
            <w:vAlign w:val="center"/>
          </w:tcPr>
          <w:p w14:paraId="049F348E" w14:textId="590DC9A3" w:rsidR="00857B7F" w:rsidRDefault="00BE1C62">
            <w:pPr>
              <w:pStyle w:val="adatB"/>
            </w:pPr>
            <w:r>
              <w:t>Páricsy Zoltán</w:t>
            </w:r>
          </w:p>
          <w:p w14:paraId="6AAFD46B" w14:textId="18B355ED" w:rsidR="00857B7F" w:rsidRDefault="00BE1C62">
            <w:pPr>
              <w:pStyle w:val="adatB"/>
            </w:pPr>
            <w:r>
              <w:rPr>
                <w:rFonts w:eastAsia="MS Mincho" w:cs="Times New Roman"/>
                <w:lang w:eastAsia="ja-JP"/>
              </w:rPr>
              <w:t>zparicsy</w:t>
            </w:r>
            <w:r w:rsidR="000F79F5">
              <w:rPr>
                <w:rFonts w:eastAsia="MS Mincho" w:cs="Times New Roman"/>
                <w:lang w:eastAsia="ja-JP"/>
              </w:rPr>
              <w:t>@epsz.bme.hu</w:t>
            </w:r>
          </w:p>
          <w:p w14:paraId="76750CD8" w14:textId="77777777" w:rsidR="00857B7F" w:rsidRDefault="000F79F5">
            <w:pPr>
              <w:pStyle w:val="adat"/>
            </w:pPr>
            <w:r>
              <w:rPr>
                <w:b/>
              </w:rPr>
              <w:t>Épületszerkezettani Tanszék</w:t>
            </w:r>
          </w:p>
        </w:tc>
      </w:tr>
      <w:tr w:rsidR="00857B7F" w14:paraId="3C6A83FE" w14:textId="77777777">
        <w:tc>
          <w:tcPr>
            <w:tcW w:w="2699" w:type="dxa"/>
            <w:shd w:val="clear" w:color="auto" w:fill="auto"/>
            <w:vAlign w:val="center"/>
          </w:tcPr>
          <w:p w14:paraId="17BC9A33" w14:textId="77777777" w:rsidR="00857B7F" w:rsidRDefault="000F79F5">
            <w:pPr>
              <w:pStyle w:val="adat"/>
            </w:pPr>
            <w:r>
              <w:t>elérhetősége:</w:t>
            </w:r>
          </w:p>
        </w:tc>
        <w:tc>
          <w:tcPr>
            <w:tcW w:w="7506" w:type="dxa"/>
            <w:vMerge/>
            <w:shd w:val="clear" w:color="auto" w:fill="auto"/>
            <w:vAlign w:val="center"/>
          </w:tcPr>
          <w:p w14:paraId="3974443C" w14:textId="77777777" w:rsidR="00857B7F" w:rsidRDefault="00857B7F">
            <w:pPr>
              <w:jc w:val="center"/>
            </w:pPr>
          </w:p>
        </w:tc>
      </w:tr>
      <w:tr w:rsidR="00857B7F" w14:paraId="2C4A591A" w14:textId="77777777">
        <w:tc>
          <w:tcPr>
            <w:tcW w:w="2699" w:type="dxa"/>
            <w:shd w:val="clear" w:color="auto" w:fill="auto"/>
            <w:vAlign w:val="center"/>
          </w:tcPr>
          <w:p w14:paraId="5D568B14" w14:textId="77777777" w:rsidR="00857B7F" w:rsidRDefault="000F79F5">
            <w:pPr>
              <w:pStyle w:val="adat"/>
            </w:pPr>
            <w:r>
              <w:t>szervezeti egysége:</w:t>
            </w:r>
          </w:p>
        </w:tc>
        <w:tc>
          <w:tcPr>
            <w:tcW w:w="7506" w:type="dxa"/>
            <w:vMerge/>
            <w:shd w:val="clear" w:color="auto" w:fill="auto"/>
            <w:vAlign w:val="center"/>
          </w:tcPr>
          <w:p w14:paraId="5C225601" w14:textId="77777777" w:rsidR="00857B7F" w:rsidRDefault="00857B7F">
            <w:pPr>
              <w:jc w:val="center"/>
            </w:pPr>
          </w:p>
        </w:tc>
      </w:tr>
    </w:tbl>
    <w:p w14:paraId="3B491423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Tantárgyat gondozó oktatási szervezeti egység </w:t>
      </w:r>
      <w:r>
        <w:rPr>
          <w:b w:val="0"/>
        </w:rPr>
        <w:tab/>
        <w:t>TVSZ 31.§ (4) 10.</w:t>
      </w:r>
    </w:p>
    <w:p w14:paraId="7D964672" w14:textId="77777777" w:rsidR="00857B7F" w:rsidRDefault="000F79F5">
      <w:pPr>
        <w:pStyle w:val="adatB"/>
      </w:pPr>
      <w:r>
        <w:t>Épületszerkezettani Tanszék (www.epszerk.bme.hu)</w:t>
      </w:r>
    </w:p>
    <w:p w14:paraId="09198B6A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>A tantárgy szerepe a képzés céljainak megvalósításában</w:t>
      </w:r>
      <w:r>
        <w:rPr>
          <w:b w:val="0"/>
        </w:rPr>
        <w:tab/>
        <w:t>TVSZ 31.§ (4) 11.</w:t>
      </w:r>
    </w:p>
    <w:p w14:paraId="340608B2" w14:textId="0FA3400F" w:rsidR="00857B7F" w:rsidRPr="0035238B" w:rsidRDefault="000F79F5">
      <w:pPr>
        <w:pStyle w:val="adat"/>
        <w:jc w:val="both"/>
      </w:pPr>
      <w:r w:rsidRPr="0035238B">
        <w:t>A tárgy a XXI. század egyik központi kérdésével, a fenntarthatósággal foglalkozik az építési szokások alapvetéseinek és környezeti összefüggéseinek vizsgálatán, újragondolásán keresztül.</w:t>
      </w:r>
      <w:r w:rsidR="0035238B">
        <w:t xml:space="preserve"> </w:t>
      </w:r>
      <w:r w:rsidR="00FD7FFE">
        <w:t>A tantárgy célja a fenntartható építészet gondolatkörének, jellemző problémafelvetéseinek és szerkezeti eszközrendszerének bevezetése, gyakorlása. Ennek keretében:</w:t>
      </w:r>
    </w:p>
    <w:p w14:paraId="1B013CAB" w14:textId="7299ECF2" w:rsidR="00857B7F" w:rsidRDefault="000F79F5" w:rsidP="00FD7FFE">
      <w:pPr>
        <w:pStyle w:val="adat"/>
        <w:numPr>
          <w:ilvl w:val="0"/>
          <w:numId w:val="9"/>
        </w:numPr>
        <w:jc w:val="both"/>
      </w:pPr>
      <w:r w:rsidRPr="00FD7FFE">
        <w:t xml:space="preserve">Építészként napi rendszerességgel, több szinten adódik lehetőség az ember alkotta rendszerek működését befolyásolni. A folytonos és kiterjedt válság állapotában (környezeti, gazdasági, társadalmi, morális válság) felértékelődik az élet folytathatóságát biztosító szempontok, eszközök képviselete. Ezt a felelősséget építészként közvetlenül a tervezői döntésekben, közvetetten pedig az igények józan, mértéktartó megfogalmazásának elősegítésében, a megbízói, társtervezői és </w:t>
      </w:r>
      <w:r w:rsidRPr="00FD7FFE">
        <w:lastRenderedPageBreak/>
        <w:t>kivitelezői tájékozottság elősegítésében tudjuk gyakorolni.</w:t>
      </w:r>
      <w:r w:rsidR="00FD7FFE">
        <w:t xml:space="preserve"> </w:t>
      </w:r>
      <w:r w:rsidRPr="00FD7FFE">
        <w:t>A tárgy ennek a felelősségtudatnak a gyakorlatba ültetéséhez kíván elméleti és gyakorlati segítséget nyújtani, azzal a céllal, hogy a tárgy hallgatói a későbbiekben a környezetbarát szempontokat ne csak mentség vagy marketing jeligére, felszínesen érvényesítsék a tervezésben (green-washing), hanem alapvető kritériumként jelenjen meg tervezői, emberi hozzáállásukban.</w:t>
      </w:r>
    </w:p>
    <w:p w14:paraId="4DB59788" w14:textId="4A831E1D" w:rsidR="003127DF" w:rsidRPr="00FD7FFE" w:rsidRDefault="003127DF" w:rsidP="00FD7FFE">
      <w:pPr>
        <w:pStyle w:val="adat"/>
        <w:numPr>
          <w:ilvl w:val="0"/>
          <w:numId w:val="9"/>
        </w:numPr>
        <w:jc w:val="both"/>
      </w:pPr>
      <w:r>
        <w:t>a környezettel összhangban lévő épületek bemutatása, település szinten is</w:t>
      </w:r>
    </w:p>
    <w:p w14:paraId="5C2B95A5" w14:textId="65584649" w:rsidR="00857B7F" w:rsidRPr="00FD7FFE" w:rsidRDefault="000F79F5" w:rsidP="007C65AD">
      <w:pPr>
        <w:pStyle w:val="adat"/>
        <w:numPr>
          <w:ilvl w:val="0"/>
          <w:numId w:val="9"/>
        </w:numPr>
        <w:jc w:val="both"/>
      </w:pPr>
      <w:r w:rsidRPr="00FD7FFE">
        <w:t>a bioszféra jelenlegi állapota</w:t>
      </w:r>
      <w:r w:rsidR="004C2C16">
        <w:t xml:space="preserve"> (</w:t>
      </w:r>
      <w:r w:rsidRPr="00FD7FFE">
        <w:t>a környezeti válság</w:t>
      </w:r>
      <w:r w:rsidR="00FD7FFE" w:rsidRPr="00FD7FFE">
        <w:t xml:space="preserve">, </w:t>
      </w:r>
      <w:r w:rsidRPr="00FD7FFE">
        <w:t>klímaváltozás, globális felmelegedés, biodiverzitás csökkenése</w:t>
      </w:r>
      <w:r w:rsidR="004C2C16">
        <w:t>), és következményei (építéspatológia, építésbiológia)</w:t>
      </w:r>
    </w:p>
    <w:p w14:paraId="789135C1" w14:textId="6042EA59" w:rsidR="00857B7F" w:rsidRPr="00FD7FFE" w:rsidRDefault="000F79F5" w:rsidP="007C65AD">
      <w:pPr>
        <w:pStyle w:val="adat"/>
        <w:numPr>
          <w:ilvl w:val="0"/>
          <w:numId w:val="9"/>
        </w:numPr>
        <w:jc w:val="both"/>
      </w:pPr>
      <w:r w:rsidRPr="00FD7FFE">
        <w:t>a környezeti válságot előidéző gazdasági és civilizációs modell, a társadalmi válság</w:t>
      </w:r>
      <w:r w:rsidR="00FD7FFE">
        <w:t xml:space="preserve">, </w:t>
      </w:r>
      <w:r w:rsidRPr="00FD7FFE">
        <w:t>a kialakulását elősegítő eszmék, eszmerendszerek</w:t>
      </w:r>
      <w:r w:rsidR="00FD7FFE">
        <w:t xml:space="preserve">, </w:t>
      </w:r>
      <w:r w:rsidRPr="00FD7FFE">
        <w:t>a jelenlegi, globális gazdaság néhány alapvető sajátossága, business as usual</w:t>
      </w:r>
      <w:r w:rsidR="00FD7FFE">
        <w:t xml:space="preserve">, </w:t>
      </w:r>
      <w:r w:rsidRPr="00FD7FFE">
        <w:t>az uralkodó gazdasági modell kritikája</w:t>
      </w:r>
    </w:p>
    <w:p w14:paraId="7818C416" w14:textId="77777777" w:rsidR="00C920D3" w:rsidRDefault="000F79F5" w:rsidP="007C65AD">
      <w:pPr>
        <w:pStyle w:val="adat"/>
        <w:numPr>
          <w:ilvl w:val="0"/>
          <w:numId w:val="9"/>
        </w:numPr>
        <w:jc w:val="both"/>
      </w:pPr>
      <w:r w:rsidRPr="00164EF0">
        <w:t>modellváltás</w:t>
      </w:r>
      <w:r w:rsidR="00164EF0">
        <w:t xml:space="preserve"> elvei és lehetőségei</w:t>
      </w:r>
      <w:r w:rsidRPr="00164EF0">
        <w:t>, az ökológiai gondolkodás húzóemberei</w:t>
      </w:r>
      <w:r w:rsidR="007C65AD">
        <w:t xml:space="preserve">, a </w:t>
      </w:r>
      <w:r w:rsidRPr="00164EF0">
        <w:t>modellváltás  gazdasági eszközei: mértéktartás, nemnövekedés, stabil gazdaság, lokalitások</w:t>
      </w:r>
      <w:r w:rsidR="007C65AD">
        <w:t xml:space="preserve">, </w:t>
      </w:r>
    </w:p>
    <w:p w14:paraId="58E8B406" w14:textId="232712FB" w:rsidR="00B14052" w:rsidRDefault="00B14052" w:rsidP="00B14052">
      <w:pPr>
        <w:pStyle w:val="adat"/>
        <w:numPr>
          <w:ilvl w:val="0"/>
          <w:numId w:val="9"/>
        </w:numPr>
        <w:jc w:val="both"/>
      </w:pPr>
      <w:r w:rsidRPr="00B14052">
        <w:t xml:space="preserve">környezetbarát építés </w:t>
      </w:r>
      <w:r w:rsidRPr="00164EF0">
        <w:t>építészeti eszközei</w:t>
      </w:r>
      <w:r>
        <w:t xml:space="preserve">, </w:t>
      </w:r>
      <w:r w:rsidR="003127DF">
        <w:t xml:space="preserve">az RCR fogalma, </w:t>
      </w:r>
      <w:r>
        <w:t>s</w:t>
      </w:r>
      <w:r w:rsidRPr="00164EF0">
        <w:t>zelíd technológiák (soft-tech), energiatudatosság, természetes építőanyagok, klímazónás tervezés</w:t>
      </w:r>
    </w:p>
    <w:p w14:paraId="662268D7" w14:textId="647B5F14" w:rsidR="00857B7F" w:rsidRPr="00164EF0" w:rsidRDefault="00B14052" w:rsidP="00B14052">
      <w:pPr>
        <w:pStyle w:val="adat"/>
        <w:numPr>
          <w:ilvl w:val="0"/>
          <w:numId w:val="9"/>
        </w:numPr>
        <w:jc w:val="both"/>
      </w:pPr>
      <w:r>
        <w:t>a környezetbarát építés</w:t>
      </w:r>
      <w:r w:rsidRPr="00B14052">
        <w:t xml:space="preserve"> korszerű épületszerkezeti megoldásai, ezek fejlesztési irányai</w:t>
      </w:r>
      <w:r>
        <w:t xml:space="preserve">, </w:t>
      </w:r>
    </w:p>
    <w:p w14:paraId="511CEA94" w14:textId="3314F2A5" w:rsidR="00857B7F" w:rsidRPr="00164EF0" w:rsidRDefault="000F79F5" w:rsidP="007C65AD">
      <w:pPr>
        <w:pStyle w:val="adat"/>
        <w:numPr>
          <w:ilvl w:val="0"/>
          <w:numId w:val="9"/>
        </w:numPr>
        <w:jc w:val="both"/>
      </w:pPr>
      <w:r w:rsidRPr="00164EF0">
        <w:t>a fenntarthatóság mérhetősége: ökológiai lábnyom és életciklus elemzések</w:t>
      </w:r>
    </w:p>
    <w:p w14:paraId="5D600DE0" w14:textId="77777777" w:rsidR="00857B7F" w:rsidRPr="00164EF0" w:rsidRDefault="000F79F5">
      <w:pPr>
        <w:pStyle w:val="adat"/>
        <w:jc w:val="both"/>
      </w:pPr>
      <w:r w:rsidRPr="00164EF0">
        <w:t>A félév során a hallgatók egy tervfeladatot készítenek, illetve a félév végén egy zárthelyit kell megírniuk.</w:t>
      </w:r>
    </w:p>
    <w:p w14:paraId="4901299C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Felvételének feltételei (Előtanulmányi követelmények) </w:t>
      </w:r>
      <w:r>
        <w:rPr>
          <w:b w:val="0"/>
        </w:rPr>
        <w:tab/>
        <w:t>TVSZ 31.§ (4) 12.</w:t>
      </w:r>
    </w:p>
    <w:p w14:paraId="4CA61A57" w14:textId="1776073E" w:rsidR="00857B7F" w:rsidRDefault="00AB5A39" w:rsidP="00D304F2">
      <w:pPr>
        <w:pStyle w:val="Heading3"/>
        <w:numPr>
          <w:ilvl w:val="2"/>
          <w:numId w:val="15"/>
        </w:numPr>
      </w:pPr>
      <w:r>
        <w:t>Erős előkövetelmény: -</w:t>
      </w:r>
    </w:p>
    <w:p w14:paraId="26008BEC" w14:textId="151F3F9D" w:rsidR="00AB5A39" w:rsidRDefault="00AB5A39" w:rsidP="00AB5A39">
      <w:pPr>
        <w:pStyle w:val="Heading4"/>
        <w:numPr>
          <w:ilvl w:val="0"/>
          <w:numId w:val="0"/>
        </w:numPr>
        <w:ind w:left="1134"/>
        <w:rPr>
          <w:b/>
          <w:color w:val="444444"/>
        </w:rPr>
      </w:pPr>
      <w:r>
        <w:rPr>
          <w:b/>
        </w:rPr>
        <w:t>Épületszerkezettan Alapszigorlat (</w:t>
      </w:r>
      <w:r>
        <w:rPr>
          <w:b/>
          <w:color w:val="444444"/>
        </w:rPr>
        <w:t>BMEEPESA599) vagy</w:t>
      </w:r>
    </w:p>
    <w:p w14:paraId="6AD82081" w14:textId="0063F718" w:rsidR="00AB5A39" w:rsidRPr="00AB5A39" w:rsidRDefault="00AB5A39" w:rsidP="00AB5A39">
      <w:pPr>
        <w:pStyle w:val="Heading4"/>
        <w:numPr>
          <w:ilvl w:val="0"/>
          <w:numId w:val="0"/>
        </w:numPr>
        <w:ind w:left="1134"/>
        <w:rPr>
          <w:b/>
          <w:color w:val="444444"/>
        </w:rPr>
      </w:pPr>
      <w:r>
        <w:rPr>
          <w:b/>
          <w:color w:val="444444"/>
        </w:rPr>
        <w:t>BMEEPTCMKVES kötvál csomag teljesítése</w:t>
      </w:r>
    </w:p>
    <w:p w14:paraId="1B4D5F30" w14:textId="77777777" w:rsidR="00857B7F" w:rsidRDefault="000F79F5" w:rsidP="00D304F2">
      <w:pPr>
        <w:pStyle w:val="Heading3"/>
        <w:numPr>
          <w:ilvl w:val="2"/>
          <w:numId w:val="15"/>
        </w:numPr>
      </w:pPr>
      <w:r>
        <w:t xml:space="preserve">Gyenge előkövetelmény: </w:t>
      </w:r>
    </w:p>
    <w:p w14:paraId="5771932B" w14:textId="77777777" w:rsidR="00857B7F" w:rsidRDefault="000F79F5" w:rsidP="00D304F2">
      <w:pPr>
        <w:pStyle w:val="Heading3"/>
        <w:numPr>
          <w:ilvl w:val="2"/>
          <w:numId w:val="15"/>
        </w:numPr>
      </w:pPr>
      <w:r>
        <w:t>Párhuzamos előkövetelmény: —</w:t>
      </w:r>
    </w:p>
    <w:p w14:paraId="3B27B130" w14:textId="69FE9113" w:rsidR="00857B7F" w:rsidRDefault="000F79F5" w:rsidP="00D304F2">
      <w:pPr>
        <w:pStyle w:val="Heading3"/>
        <w:numPr>
          <w:ilvl w:val="2"/>
          <w:numId w:val="15"/>
        </w:numPr>
      </w:pPr>
      <w:r>
        <w:t>Kizáró feltétel</w:t>
      </w:r>
      <w:r w:rsidR="001255B1">
        <w:t>:</w:t>
      </w:r>
      <w:r>
        <w:t xml:space="preserve"> </w:t>
      </w:r>
      <w:r w:rsidR="001255B1">
        <w:t>-</w:t>
      </w:r>
    </w:p>
    <w:p w14:paraId="7CC563BD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Tanulási eredmények a KKK-val összhangban:</w:t>
      </w:r>
      <w:r>
        <w:rPr>
          <w:b w:val="0"/>
        </w:rPr>
        <w:tab/>
        <w:t>TVSZ 31.§ (4) 13.</w:t>
      </w:r>
    </w:p>
    <w:p w14:paraId="3B9039AE" w14:textId="77777777" w:rsidR="00857B7F" w:rsidRDefault="000F79F5">
      <w:pPr>
        <w:pStyle w:val="adat"/>
      </w:pPr>
      <w:r>
        <w:t>A tantárgyat elvégzett hallgató:</w:t>
      </w:r>
    </w:p>
    <w:p w14:paraId="270190F8" w14:textId="77777777" w:rsidR="00857B7F" w:rsidRDefault="000F79F5" w:rsidP="00D304F2">
      <w:pPr>
        <w:pStyle w:val="Heading3"/>
        <w:numPr>
          <w:ilvl w:val="2"/>
          <w:numId w:val="15"/>
        </w:numPr>
      </w:pPr>
      <w:r>
        <w:t>tudása</w:t>
      </w:r>
    </w:p>
    <w:p w14:paraId="02233BE3" w14:textId="1299A810" w:rsidR="00857B7F" w:rsidRDefault="001255B1" w:rsidP="00D304F2">
      <w:pPr>
        <w:pStyle w:val="Heading4"/>
        <w:numPr>
          <w:ilvl w:val="3"/>
          <w:numId w:val="15"/>
        </w:numPr>
      </w:pPr>
      <w:r>
        <w:t xml:space="preserve">megismerte </w:t>
      </w:r>
      <w:r w:rsidR="000F79F5">
        <w:t>a környezeti válság társadalmi és gazdasági hátterével, benne az építőipar és az építési szokások szerepével és annak jelentőségével</w:t>
      </w:r>
    </w:p>
    <w:p w14:paraId="1CBD1303" w14:textId="7FA135AC" w:rsidR="00857B7F" w:rsidRDefault="000F79F5" w:rsidP="00D304F2">
      <w:pPr>
        <w:pStyle w:val="Heading4"/>
        <w:numPr>
          <w:ilvl w:val="3"/>
          <w:numId w:val="15"/>
        </w:numPr>
      </w:pPr>
      <w:r>
        <w:t>ismeri a környezetbarát építés alapvető szempontrendszerét</w:t>
      </w:r>
      <w:r w:rsidR="001B76A9">
        <w:t>, építészeti tervezési eszközeit</w:t>
      </w:r>
      <w:r>
        <w:t>;</w:t>
      </w:r>
    </w:p>
    <w:p w14:paraId="1C8F1FA1" w14:textId="77777777" w:rsidR="00857B7F" w:rsidRDefault="000F79F5" w:rsidP="00D304F2">
      <w:pPr>
        <w:pStyle w:val="Heading4"/>
        <w:numPr>
          <w:ilvl w:val="3"/>
          <w:numId w:val="15"/>
        </w:numPr>
      </w:pPr>
      <w:r>
        <w:t>ismeri az alapvető épületszerkezetek környezetbarát alternatíváit;</w:t>
      </w:r>
    </w:p>
    <w:p w14:paraId="39BD1D2F" w14:textId="7247F352" w:rsidR="00857B7F" w:rsidRDefault="000F79F5" w:rsidP="00D304F2">
      <w:pPr>
        <w:pStyle w:val="Heading4"/>
        <w:numPr>
          <w:ilvl w:val="3"/>
          <w:numId w:val="15"/>
        </w:numPr>
      </w:pPr>
      <w:r>
        <w:t xml:space="preserve">ismeri a </w:t>
      </w:r>
      <w:r w:rsidR="001B76A9">
        <w:t>meglévő épületállományra jellemző</w:t>
      </w:r>
      <w:r>
        <w:t xml:space="preserve"> épületszerkezeti problémák környezetbarát megoldásait;</w:t>
      </w:r>
    </w:p>
    <w:p w14:paraId="271568AC" w14:textId="468D265C" w:rsidR="00857B7F" w:rsidRDefault="000F79F5" w:rsidP="00D304F2">
      <w:pPr>
        <w:pStyle w:val="Heading4"/>
        <w:numPr>
          <w:ilvl w:val="3"/>
          <w:numId w:val="15"/>
        </w:numPr>
      </w:pPr>
      <w:r>
        <w:t xml:space="preserve">ismeri a megújuló erőforrásokra támaszkodó rendszerek alapvető típusait, tisztában van ezek </w:t>
      </w:r>
      <w:r w:rsidR="001B76A9">
        <w:t xml:space="preserve">jelentőségével, </w:t>
      </w:r>
      <w:r>
        <w:t>é</w:t>
      </w:r>
      <w:r w:rsidR="001B76A9">
        <w:t>pületszerkezeti vonatkozásaival, építészeti következményeivel,</w:t>
      </w:r>
    </w:p>
    <w:p w14:paraId="7B5D44BB" w14:textId="77777777" w:rsidR="00857B7F" w:rsidRDefault="000F79F5" w:rsidP="00D304F2">
      <w:pPr>
        <w:pStyle w:val="Heading3"/>
        <w:numPr>
          <w:ilvl w:val="2"/>
          <w:numId w:val="15"/>
        </w:numPr>
      </w:pPr>
      <w:r>
        <w:t xml:space="preserve"> képességei:</w:t>
      </w:r>
    </w:p>
    <w:p w14:paraId="4422A741" w14:textId="77777777" w:rsidR="00857B7F" w:rsidRDefault="000F79F5" w:rsidP="00D304F2">
      <w:pPr>
        <w:pStyle w:val="Heading4"/>
        <w:numPr>
          <w:ilvl w:val="3"/>
          <w:numId w:val="15"/>
        </w:numPr>
      </w:pPr>
      <w:r>
        <w:t>képes alapszinten megítélni, hogy egy adott épületszerkezeti megoldás, termék milyen mértékben vagy milyen szempontból nevezhető környezetbarátnak;</w:t>
      </w:r>
    </w:p>
    <w:p w14:paraId="0077430E" w14:textId="77777777" w:rsidR="00857B7F" w:rsidRDefault="000F79F5" w:rsidP="00D304F2">
      <w:pPr>
        <w:pStyle w:val="Heading4"/>
        <w:numPr>
          <w:ilvl w:val="3"/>
          <w:numId w:val="15"/>
        </w:numPr>
      </w:pPr>
      <w:r>
        <w:t>a kisléptékű épületek tervezése során képes beazonosítani a legfontosabb fenntarthatósági kérdéseket és képes felvázolni azokra vonatkozó megoldási irányokat</w:t>
      </w:r>
    </w:p>
    <w:p w14:paraId="7A542CC6" w14:textId="77777777" w:rsidR="00857B7F" w:rsidRDefault="000F79F5" w:rsidP="00D304F2">
      <w:pPr>
        <w:pStyle w:val="Heading4"/>
        <w:numPr>
          <w:ilvl w:val="3"/>
          <w:numId w:val="15"/>
        </w:numPr>
      </w:pPr>
      <w:r>
        <w:t>kis léptékű épületek tervezésénél képes érvényesíteni a környezetbarát építés alapvető szempontjait;</w:t>
      </w:r>
    </w:p>
    <w:p w14:paraId="0A46AD15" w14:textId="77777777" w:rsidR="00857B7F" w:rsidRDefault="000F79F5" w:rsidP="00D304F2">
      <w:pPr>
        <w:pStyle w:val="Heading4"/>
        <w:numPr>
          <w:ilvl w:val="3"/>
          <w:numId w:val="15"/>
        </w:numPr>
      </w:pPr>
      <w:r>
        <w:t>fel tudja mérni, hogy egy adott épületszerkezeti megoldást milyen változtatásokkal lehet - műszakilag is elfogadható minőség mellett - környezetbarátabbá tenni.</w:t>
      </w:r>
    </w:p>
    <w:p w14:paraId="546AB51A" w14:textId="77777777" w:rsidR="00857B7F" w:rsidRDefault="000F79F5" w:rsidP="00D304F2">
      <w:pPr>
        <w:pStyle w:val="Heading3"/>
        <w:numPr>
          <w:ilvl w:val="2"/>
          <w:numId w:val="15"/>
        </w:numPr>
      </w:pPr>
      <w:r>
        <w:t>attitűdje:</w:t>
      </w:r>
    </w:p>
    <w:p w14:paraId="1CB2824F" w14:textId="77777777" w:rsidR="00857B7F" w:rsidRDefault="000F79F5" w:rsidP="00D304F2">
      <w:pPr>
        <w:pStyle w:val="Heading4"/>
        <w:numPr>
          <w:ilvl w:val="3"/>
          <w:numId w:val="15"/>
        </w:numPr>
      </w:pPr>
      <w:r>
        <w:t>nyitott a környezetbarát szempontok, épületszerkezetek megismerésére;</w:t>
      </w:r>
    </w:p>
    <w:p w14:paraId="073DDEB4" w14:textId="77777777" w:rsidR="00857B7F" w:rsidRDefault="000F79F5" w:rsidP="00D304F2">
      <w:pPr>
        <w:pStyle w:val="Heading4"/>
        <w:numPr>
          <w:ilvl w:val="3"/>
          <w:numId w:val="15"/>
        </w:numPr>
      </w:pPr>
      <w:r>
        <w:t>nyitott a szokványos építőanyagok, épületszerkezetek környezetbarát szempontú újraértékelésére;</w:t>
      </w:r>
    </w:p>
    <w:p w14:paraId="6B95563C" w14:textId="77777777" w:rsidR="00857B7F" w:rsidRDefault="000F79F5" w:rsidP="00D304F2">
      <w:pPr>
        <w:pStyle w:val="Heading4"/>
        <w:numPr>
          <w:ilvl w:val="3"/>
          <w:numId w:val="15"/>
        </w:numPr>
      </w:pPr>
      <w:r>
        <w:t>a tervezési gyakorlat szokványos eszközeit, normáit, típus megoldásait hajlandó felülvizsgálni környezetbarát szempontok alapján.</w:t>
      </w:r>
    </w:p>
    <w:p w14:paraId="5B1A3A80" w14:textId="77777777" w:rsidR="00857B7F" w:rsidRDefault="000F79F5" w:rsidP="00D304F2">
      <w:pPr>
        <w:pStyle w:val="Heading3"/>
        <w:numPr>
          <w:ilvl w:val="2"/>
          <w:numId w:val="15"/>
        </w:numPr>
      </w:pPr>
      <w:r>
        <w:t>önállóság és felelősségtudata:</w:t>
      </w:r>
    </w:p>
    <w:p w14:paraId="18432056" w14:textId="77777777" w:rsidR="00857B7F" w:rsidRDefault="000F79F5" w:rsidP="00D304F2">
      <w:pPr>
        <w:pStyle w:val="Heading4"/>
        <w:numPr>
          <w:ilvl w:val="3"/>
          <w:numId w:val="15"/>
        </w:numPr>
      </w:pPr>
      <w:r>
        <w:t>tisztában van az építési tevékenység környezeti összefüggéseivel;</w:t>
      </w:r>
    </w:p>
    <w:p w14:paraId="623C42EE" w14:textId="77777777" w:rsidR="00857B7F" w:rsidRDefault="000F79F5" w:rsidP="00D304F2">
      <w:pPr>
        <w:pStyle w:val="Heading4"/>
        <w:numPr>
          <w:ilvl w:val="3"/>
          <w:numId w:val="15"/>
        </w:numPr>
      </w:pPr>
      <w:r>
        <w:t>tudatában van az építési tevékenység környezeti hatásait befolyásoló tervezői döntéseknek;</w:t>
      </w:r>
    </w:p>
    <w:p w14:paraId="0D9EC786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lastRenderedPageBreak/>
        <w:t xml:space="preserve"> A tanulási eredmények teljesítményértékelési módszerei  </w:t>
      </w:r>
      <w:r>
        <w:rPr>
          <w:b w:val="0"/>
        </w:rPr>
        <w:tab/>
        <w:t>TVSZ 31.§ (4) 14.</w:t>
      </w:r>
    </w:p>
    <w:p w14:paraId="1F591E3F" w14:textId="77777777" w:rsidR="00857B7F" w:rsidRDefault="000F79F5">
      <w:pPr>
        <w:pStyle w:val="adat"/>
        <w:jc w:val="both"/>
      </w:pPr>
      <w:r>
        <w:t xml:space="preserve">- A </w:t>
      </w:r>
      <w:r>
        <w:rPr>
          <w:b/>
        </w:rPr>
        <w:t>tudás</w:t>
      </w:r>
      <w:r>
        <w:t xml:space="preserve"> típusú kompetenciaelemek meglétének ellenőrzésére elsősorban az összegző teljesítményértékelés (zárthelyi dolgozat) szolgál.</w:t>
      </w:r>
    </w:p>
    <w:p w14:paraId="38EA2410" w14:textId="77777777" w:rsidR="00857B7F" w:rsidRDefault="000F79F5">
      <w:pPr>
        <w:pStyle w:val="adat"/>
        <w:jc w:val="both"/>
      </w:pPr>
      <w:r>
        <w:t xml:space="preserve">- A </w:t>
      </w:r>
      <w:r>
        <w:rPr>
          <w:b/>
        </w:rPr>
        <w:t>képességek</w:t>
      </w:r>
      <w:r>
        <w:t xml:space="preserve"> megszerzését a féléves tervfeladat (részteljesítmény) ellenőrzi.</w:t>
      </w:r>
    </w:p>
    <w:p w14:paraId="0976571A" w14:textId="77777777" w:rsidR="00857B7F" w:rsidRDefault="000F79F5">
      <w:pPr>
        <w:pStyle w:val="adat"/>
        <w:jc w:val="both"/>
      </w:pPr>
      <w:r>
        <w:t xml:space="preserve">- Az </w:t>
      </w:r>
      <w:r>
        <w:rPr>
          <w:b/>
        </w:rPr>
        <w:t>attitűd</w:t>
      </w:r>
      <w:r>
        <w:t xml:space="preserve"> jellegű tanulási eredmények elsősorban a konzultációk és a féléves tervfeladatok elkészítése során alakulnak ki és ellenőrizhetők.</w:t>
      </w:r>
    </w:p>
    <w:p w14:paraId="1CBE8CF8" w14:textId="2D0FF5DC" w:rsidR="00857B7F" w:rsidRDefault="000F79F5" w:rsidP="003127DF">
      <w:pPr>
        <w:pStyle w:val="adat"/>
        <w:jc w:val="both"/>
      </w:pPr>
      <w:r>
        <w:t xml:space="preserve">- Az </w:t>
      </w:r>
      <w:r>
        <w:rPr>
          <w:b/>
        </w:rPr>
        <w:t>önállóság</w:t>
      </w:r>
      <w:r>
        <w:t xml:space="preserve"> és felelősség típusú kompetenciaelemek az összes teljesítményértékelés során tettenérhetők és ellenőrzésre kerülnek. </w:t>
      </w:r>
    </w:p>
    <w:p w14:paraId="5532BF30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Ajánlott tanulástámogató anyagok hozzáférhetősége  </w:t>
      </w:r>
      <w:r>
        <w:rPr>
          <w:b w:val="0"/>
        </w:rPr>
        <w:tab/>
        <w:t>TVSZ 31.§ (4) 15.</w:t>
      </w:r>
    </w:p>
    <w:p w14:paraId="16DD7E04" w14:textId="77777777" w:rsidR="00857B7F" w:rsidRDefault="000F79F5" w:rsidP="00D304F2">
      <w:pPr>
        <w:pStyle w:val="Heading3"/>
        <w:numPr>
          <w:ilvl w:val="2"/>
          <w:numId w:val="15"/>
        </w:numPr>
      </w:pPr>
      <w:r>
        <w:t>Szakirodalom:</w:t>
      </w:r>
    </w:p>
    <w:p w14:paraId="4A38104E" w14:textId="77777777" w:rsidR="00857B7F" w:rsidRDefault="000F79F5">
      <w:pPr>
        <w:pStyle w:val="adat"/>
      </w:pPr>
      <w:r>
        <w:t>Dr. Lányi Erzsébet: Környezettudatos épített környezet – A modellváltás elvei és építészeti eszközei, PhD értekezés, Csonka Pál Doktori Iskola, Budapest, 2010</w:t>
      </w:r>
    </w:p>
    <w:p w14:paraId="63D66AA8" w14:textId="77777777" w:rsidR="00857B7F" w:rsidRDefault="000F79F5" w:rsidP="00D304F2">
      <w:pPr>
        <w:pStyle w:val="Heading3"/>
        <w:numPr>
          <w:ilvl w:val="2"/>
          <w:numId w:val="15"/>
        </w:numPr>
      </w:pPr>
      <w:r>
        <w:t>Jegyzetek:</w:t>
      </w:r>
    </w:p>
    <w:p w14:paraId="33C6A592" w14:textId="77777777" w:rsidR="00857B7F" w:rsidRDefault="000F79F5">
      <w:pPr>
        <w:pStyle w:val="adat"/>
      </w:pPr>
      <w:r>
        <w:t>Környezettudatos Építési Segédlet, tanszéki segédlet, 2018</w:t>
      </w:r>
    </w:p>
    <w:p w14:paraId="66CA9326" w14:textId="77777777" w:rsidR="00857B7F" w:rsidRDefault="000F79F5" w:rsidP="00D304F2">
      <w:pPr>
        <w:pStyle w:val="Heading3"/>
        <w:numPr>
          <w:ilvl w:val="2"/>
          <w:numId w:val="15"/>
        </w:numPr>
      </w:pPr>
      <w:r>
        <w:t xml:space="preserve">Letölthető anyagok hozzáférhetősége: </w:t>
      </w:r>
    </w:p>
    <w:p w14:paraId="047C1317" w14:textId="77777777" w:rsidR="00857B7F" w:rsidRDefault="00061DD3">
      <w:pPr>
        <w:pStyle w:val="adat"/>
      </w:pPr>
      <w:hyperlink r:id="rId10">
        <w:r w:rsidR="000F79F5">
          <w:rPr>
            <w:rStyle w:val="InternetLink"/>
          </w:rPr>
          <w:t>http://www.epszerk.bme.hu/index.php?id=C013</w:t>
        </w:r>
      </w:hyperlink>
      <w:r w:rsidR="000F79F5">
        <w:rPr>
          <w:rStyle w:val="InternetLink"/>
        </w:rPr>
        <w:t>3</w:t>
      </w:r>
    </w:p>
    <w:p w14:paraId="26F51D9E" w14:textId="77777777" w:rsidR="00857B7F" w:rsidRDefault="00857B7F">
      <w:pPr>
        <w:pStyle w:val="adat"/>
      </w:pPr>
    </w:p>
    <w:p w14:paraId="247DFC15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>A tantárgyleírás érvényessége</w:t>
      </w:r>
      <w:r>
        <w:rPr>
          <w:b w:val="0"/>
        </w:rPr>
        <w:tab/>
        <w:t>EPK kari sajátosság</w:t>
      </w:r>
    </w:p>
    <w:p w14:paraId="103C88A0" w14:textId="0E30205B" w:rsidR="00857B7F" w:rsidRPr="004E35A8" w:rsidRDefault="000F79F5">
      <w:pPr>
        <w:pStyle w:val="adat"/>
      </w:pPr>
      <w:r w:rsidRPr="004E35A8">
        <w:t>Jóváhagyásra benyújtva az Építészmérnöki Kar Tanácsához:</w:t>
      </w:r>
      <w:r w:rsidR="00F2321A">
        <w:t xml:space="preserve"> 2018. május 23.</w:t>
      </w:r>
    </w:p>
    <w:p w14:paraId="7D52112D" w14:textId="237DDE89" w:rsidR="00857B7F" w:rsidRPr="004E35A8" w:rsidRDefault="000F79F5">
      <w:pPr>
        <w:pStyle w:val="adat"/>
      </w:pPr>
      <w:r w:rsidRPr="004E35A8">
        <w:t>Jóváhagyta az Építészmérnöki Kar Kari Tanácsa a</w:t>
      </w:r>
      <w:r w:rsidR="00F2321A">
        <w:t xml:space="preserve"> 2018. május 30-i </w:t>
      </w:r>
      <w:r w:rsidRPr="004E35A8">
        <w:t>határozatával</w:t>
      </w:r>
    </w:p>
    <w:p w14:paraId="5069EE3F" w14:textId="2A311721" w:rsidR="00857B7F" w:rsidRDefault="000F79F5">
      <w:pPr>
        <w:pStyle w:val="adat"/>
      </w:pPr>
      <w:r w:rsidRPr="004E35A8">
        <w:t xml:space="preserve">Érvényesség kezdete : </w:t>
      </w:r>
      <w:r w:rsidR="00F2321A">
        <w:t>2018/19/I. félév</w:t>
      </w:r>
      <w:r w:rsidRPr="004E35A8">
        <w:t xml:space="preserve">  - Érvényesség vége:.......................</w:t>
      </w:r>
    </w:p>
    <w:p w14:paraId="0AE5CD51" w14:textId="77777777" w:rsidR="00857B7F" w:rsidRDefault="000F79F5">
      <w:pPr>
        <w:spacing w:after="160" w:line="259" w:lineRule="auto"/>
        <w:jc w:val="left"/>
      </w:pPr>
      <w:r>
        <w:br w:type="page"/>
      </w:r>
    </w:p>
    <w:p w14:paraId="2D025B84" w14:textId="77777777" w:rsidR="00857B7F" w:rsidRDefault="000F79F5">
      <w:pPr>
        <w:pStyle w:val="FcmI"/>
        <w:numPr>
          <w:ilvl w:val="0"/>
          <w:numId w:val="3"/>
        </w:numPr>
      </w:pPr>
      <w:r>
        <w:lastRenderedPageBreak/>
        <w:t xml:space="preserve">TantárgyKövetelmények </w:t>
      </w:r>
    </w:p>
    <w:p w14:paraId="4E7DAE8B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jc w:val="center"/>
        <w:rPr>
          <w:b w:val="0"/>
        </w:rPr>
      </w:pPr>
      <w:r>
        <w:rPr>
          <w:b w:val="0"/>
        </w:rPr>
        <w:t>TVSZ 33.§ (3)</w:t>
      </w:r>
    </w:p>
    <w:p w14:paraId="469DF14C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II.1.</w:t>
      </w:r>
      <w:r>
        <w:rPr>
          <w:b w:val="0"/>
        </w:rPr>
        <w:tab/>
        <w:t xml:space="preserve">A tantárgy oktatási módszerei </w:t>
      </w:r>
      <w:r>
        <w:rPr>
          <w:b w:val="0"/>
        </w:rPr>
        <w:tab/>
        <w:t>TVSZ 33.§ (3) c)</w:t>
      </w:r>
    </w:p>
    <w:p w14:paraId="343ED28B" w14:textId="3B1DDFD4" w:rsidR="00857B7F" w:rsidRDefault="000F79F5" w:rsidP="00D304F2">
      <w:pPr>
        <w:pStyle w:val="Heading3"/>
        <w:numPr>
          <w:ilvl w:val="2"/>
          <w:numId w:val="15"/>
        </w:numPr>
      </w:pPr>
      <w:r>
        <w:t>Előadások: a témához illeszkedő legfontosabb elméleti tudás és alapelvek bemutatását szolgálják, példákkal illusztrálva. Az előadásokat részben a tantárgyfelelős, részben a az adott résztémában jártas további oktatók és a szakmai életből meghívott vendégelőadók tartják. Az előadások - kellő időkiméret híján - nem fedik le a félév teljes tematikáját, a tantárgy teljesítéséhez a hallgató önálló anyaggyűjtésére és önálló tanulására is szükség van.</w:t>
      </w:r>
      <w:r w:rsidR="00054A4A">
        <w:t xml:space="preserve"> Az előadások látogatása kötelező.</w:t>
      </w:r>
    </w:p>
    <w:p w14:paraId="691FE17B" w14:textId="77777777" w:rsidR="00857B7F" w:rsidRDefault="000F79F5" w:rsidP="00D304F2">
      <w:pPr>
        <w:pStyle w:val="Heading3"/>
        <w:numPr>
          <w:ilvl w:val="2"/>
          <w:numId w:val="15"/>
        </w:numPr>
      </w:pPr>
      <w:r>
        <w:t>Konzultációk: a hallgató otthoni munkával készített tervéhez nyújtott oktatói segítségre és az előrehaladás ellenőrzésére szolgál. Az ütemterv szerint előre jelzett konzultációs alkalmakon a tervfeladatot be kell mutatni, a jelenlét bejegyzésének feltétele az ütemtervben rögzített előrehaladásnak megfelelő állapotú terv bemutatása.</w:t>
      </w:r>
    </w:p>
    <w:p w14:paraId="071A145D" w14:textId="77777777" w:rsidR="00857B7F" w:rsidRDefault="000F79F5" w:rsidP="00D304F2">
      <w:pPr>
        <w:pStyle w:val="Heading3"/>
        <w:numPr>
          <w:ilvl w:val="2"/>
          <w:numId w:val="15"/>
        </w:numPr>
      </w:pPr>
      <w:r>
        <w:t>Önálló, kontaktórán kívüli munka: a tantárgy sikeres elvégzésének feltétele a féléves tervfeladat otthoni munkával történő elkészítése, az ehhez szükséges anyagkeresés, a szakirodalom tanulmányozása, a zárthelyikre és vizsgára való felkészülés, gyakorlás.</w:t>
      </w:r>
    </w:p>
    <w:p w14:paraId="0E8BDDC0" w14:textId="77777777" w:rsidR="00857B7F" w:rsidRDefault="000F79F5" w:rsidP="00D304F2">
      <w:pPr>
        <w:pStyle w:val="Heading3"/>
        <w:numPr>
          <w:ilvl w:val="2"/>
          <w:numId w:val="15"/>
        </w:numPr>
      </w:pPr>
      <w:r>
        <w:t xml:space="preserve">Teljesítményértékelések: a zárthelyi nemcsak a megszerzett kompetenciák ellenőrzésére hivatott, hanem az önálló problémafelismerés és koncepcióalkotás, gyors dokumentálás gyakorlása által hozzá is járul ezen kompetenciák megerősítéséhez. A zárthelyin a hallgatónak saját író- és rajzeszközökkel kell megjelennie. </w:t>
      </w:r>
    </w:p>
    <w:p w14:paraId="26C6B770" w14:textId="77777777" w:rsidR="00857B7F" w:rsidRDefault="000F79F5">
      <w:pPr>
        <w:pStyle w:val="adat"/>
        <w:jc w:val="both"/>
      </w:pPr>
      <w:r>
        <w:t>A tantárgy egyes oktatási módszereinek arányát, kiméretét az adott féléves ütemterv és feladatkiírás adja meg. A hallgatónak a tantárgy elvégzéséhez megfelelő saját eszközökkel kell rendelkeznie.</w:t>
      </w:r>
    </w:p>
    <w:p w14:paraId="30780F5E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II.2.</w:t>
      </w:r>
      <w:r>
        <w:rPr>
          <w:b w:val="0"/>
        </w:rPr>
        <w:tab/>
        <w:t xml:space="preserve">Részvételi követelmények </w:t>
      </w:r>
      <w:r>
        <w:rPr>
          <w:b w:val="0"/>
        </w:rPr>
        <w:tab/>
        <w:t>TVSZ 33.§ (3) a)</w:t>
      </w:r>
    </w:p>
    <w:p w14:paraId="08F24E29" w14:textId="77777777" w:rsidR="00857B7F" w:rsidRDefault="000F79F5" w:rsidP="00054A4A">
      <w:pPr>
        <w:pStyle w:val="Heading3"/>
        <w:numPr>
          <w:ilvl w:val="2"/>
          <w:numId w:val="12"/>
        </w:numPr>
      </w:pPr>
      <w:r>
        <w:t>Az előadások látogatása kötelező, a jelenlét ellenőrzése az előadásokon alkalmankénti, szúrópróbaszerű szintfelmérő értékeléssel történik, mely a gyakorlatokon való folyamatos haladáshoz szükséges tudáselemek meglétét vizsgálja. Minősítése (megfelelt - nem megfelelt) az aláírás megadásánál nincs figyelembe véve. Amennyiben az alkalmankénti ellenőrzések több mint egyharmadán a hallgató nem volt jelen, akkor az aláírás megtagadható.</w:t>
      </w:r>
    </w:p>
    <w:p w14:paraId="52AD3989" w14:textId="77777777" w:rsidR="00857B7F" w:rsidRDefault="000F79F5" w:rsidP="00054A4A">
      <w:pPr>
        <w:pStyle w:val="Heading3"/>
        <w:numPr>
          <w:ilvl w:val="2"/>
          <w:numId w:val="12"/>
        </w:numPr>
      </w:pPr>
      <w:r>
        <w:t>A távolmaradás miatt elmulasztott követelmények nem pótolhatók, a hiányzások</w:t>
      </w:r>
      <w:r>
        <w:rPr>
          <w:lang w:val="en-US"/>
        </w:rPr>
        <w:t xml:space="preserve"> okát a Tanszék nem vizsgálja, igazolást nem fogad e</w:t>
      </w:r>
      <w:r>
        <w:t>l.</w:t>
      </w:r>
    </w:p>
    <w:p w14:paraId="5A8510EA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II.3.</w:t>
      </w:r>
      <w:r>
        <w:rPr>
          <w:b w:val="0"/>
        </w:rPr>
        <w:tab/>
        <w:t xml:space="preserve">Teljesítményértékelési módszerek </w:t>
      </w:r>
      <w:r>
        <w:rPr>
          <w:b w:val="0"/>
        </w:rPr>
        <w:tab/>
        <w:t>TVSZ 33.§ (3) b)</w:t>
      </w:r>
    </w:p>
    <w:p w14:paraId="3DE6BA2C" w14:textId="77777777" w:rsidR="00857B7F" w:rsidRDefault="000F79F5">
      <w:pPr>
        <w:pStyle w:val="Heading3"/>
        <w:numPr>
          <w:ilvl w:val="2"/>
          <w:numId w:val="6"/>
        </w:numPr>
        <w:ind w:left="680" w:hanging="170"/>
      </w:pPr>
      <w:r>
        <w:t xml:space="preserve">Teljesítményértékelések a szorgalmi időszakban: </w:t>
      </w:r>
    </w:p>
    <w:p w14:paraId="578109AB" w14:textId="77777777" w:rsidR="00857B7F" w:rsidRDefault="000F79F5" w:rsidP="00054A4A">
      <w:pPr>
        <w:pStyle w:val="Heading4"/>
        <w:numPr>
          <w:ilvl w:val="3"/>
          <w:numId w:val="12"/>
        </w:numPr>
        <w:jc w:val="both"/>
      </w:pPr>
      <w:r>
        <w:rPr>
          <w:i/>
        </w:rPr>
        <w:t>Szintfelmérő értékelések:</w:t>
      </w:r>
      <w:r>
        <w:t xml:space="preserve"> A gyakorlatokon való hatékony haladáshoz szükséges tudáselemek meglétének ellenőrzéséhez az előadásokon alkalmankénti, szúrópróbaszerű szintfelmérő értékelés történik, melynek minősítése (megfelelt - nem megfelelt) az aláírás megadásánál nincs figyelembe véve.  </w:t>
      </w:r>
    </w:p>
    <w:p w14:paraId="0C5CBD3E" w14:textId="77777777" w:rsidR="00857B7F" w:rsidRDefault="000F79F5" w:rsidP="00054A4A">
      <w:pPr>
        <w:pStyle w:val="Heading4"/>
        <w:numPr>
          <w:ilvl w:val="3"/>
          <w:numId w:val="12"/>
        </w:numPr>
        <w:jc w:val="both"/>
      </w:pPr>
      <w:r>
        <w:rPr>
          <w:i/>
        </w:rPr>
        <w:t xml:space="preserve">Részteljesítmény-értékelések: </w:t>
      </w:r>
      <w:r>
        <w:t>Féléves terv (1 db), mely elsősorban a tantárgy képesség, attitűd, valamint önállóság és felelősség típusú kompetenciaelemeinek komplex értékelésére szolgál, megjelenési formája az egyénileg (vagy a feladatkiírásban rögzített feltételek esetén team-munkában) tanórán kívül (jellemzően otthoni munkával) készített, de az ütemtervben rögzített időpontokban oktatói konzultációval segített és ellenőrzött terv. A terv tartalmi és formai követelményeit, beadási határidejét, értékelési módját a tantárgyfelelős és az évfolyamfelelős közösen, az adott félévi feladatkiírásban határozzák meg.</w:t>
      </w:r>
    </w:p>
    <w:p w14:paraId="5CD49803" w14:textId="77777777" w:rsidR="00857B7F" w:rsidRDefault="000F79F5" w:rsidP="00054A4A">
      <w:pPr>
        <w:pStyle w:val="Heading4"/>
        <w:numPr>
          <w:ilvl w:val="3"/>
          <w:numId w:val="12"/>
        </w:numPr>
        <w:jc w:val="both"/>
        <w:rPr>
          <w:i/>
        </w:rPr>
      </w:pPr>
      <w:r>
        <w:rPr>
          <w:i/>
        </w:rPr>
        <w:t>Összegző tanulmányi teljesítményértékelések:</w:t>
      </w:r>
      <w:r>
        <w:t xml:space="preserve"> Zárthelyi dolgozat (1 db), mely a tantárgy és tudás, képesség típusú kompetenciaelemeinek komplex, írásos értékelési módja. Kisebb részben a megszerzett (elméleti) tudáselemekre, nagyobbrészt a megszerzett ismeretek alkalmazására fókuszál, így a problémafelismerést és -megoldást helyezi a középpontba.</w:t>
      </w:r>
    </w:p>
    <w:p w14:paraId="62D89689" w14:textId="77777777" w:rsidR="00857B7F" w:rsidRDefault="000F79F5">
      <w:pPr>
        <w:pStyle w:val="Heading3"/>
        <w:numPr>
          <w:ilvl w:val="0"/>
          <w:numId w:val="0"/>
        </w:numPr>
        <w:ind w:left="567"/>
      </w:pPr>
      <w:r>
        <w:t xml:space="preserve">Az aláírás megszerzésének feltétele a részvételi követelmények teljesítése mellett a szorgalmi időszakban végzett teljesítményértékelések mindegyikének legalább 50%-os teljesítése. </w:t>
      </w:r>
    </w:p>
    <w:p w14:paraId="2A13F1BE" w14:textId="77777777" w:rsidR="00857B7F" w:rsidRDefault="000F79F5" w:rsidP="00054A4A">
      <w:pPr>
        <w:pStyle w:val="Heading3"/>
        <w:numPr>
          <w:ilvl w:val="2"/>
          <w:numId w:val="12"/>
        </w:numPr>
      </w:pPr>
      <w:r>
        <w:t>Vizsgaidőszakban végzett teljesítményértékelések: -</w:t>
      </w:r>
    </w:p>
    <w:p w14:paraId="5A2DD60C" w14:textId="77777777" w:rsidR="00857B7F" w:rsidRDefault="000F79F5" w:rsidP="00054A4A">
      <w:pPr>
        <w:pStyle w:val="Heading3"/>
        <w:numPr>
          <w:ilvl w:val="2"/>
          <w:numId w:val="12"/>
        </w:numPr>
        <w:rPr>
          <w:lang w:val="en-US"/>
        </w:rPr>
      </w:pPr>
      <w:r>
        <w:rPr>
          <w:lang w:val="en-US"/>
        </w:rPr>
        <w:t>Az eredményekről a hallgatók a Tanszék honlapján elérhető Eredmények menüpontban tájékozódhatnak. </w:t>
      </w:r>
    </w:p>
    <w:p w14:paraId="2B7963E6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bookmarkStart w:id="0" w:name="_Ref466272077"/>
      <w:r>
        <w:rPr>
          <w:b w:val="0"/>
        </w:rPr>
        <w:t>II.4.</w:t>
      </w:r>
      <w:r>
        <w:rPr>
          <w:b w:val="0"/>
        </w:rPr>
        <w:tab/>
        <w:t>Teljesítményértékelések részaránya a minősítésben</w:t>
      </w:r>
      <w:bookmarkEnd w:id="0"/>
      <w:r>
        <w:rPr>
          <w:b w:val="0"/>
        </w:rPr>
        <w:tab/>
        <w:t>TVSZ 33.§ (3) c)</w:t>
      </w:r>
    </w:p>
    <w:p w14:paraId="6AFA4AB7" w14:textId="77777777" w:rsidR="00857B7F" w:rsidRDefault="000F79F5" w:rsidP="00054A4A">
      <w:pPr>
        <w:pStyle w:val="Heading3"/>
        <w:numPr>
          <w:ilvl w:val="2"/>
          <w:numId w:val="13"/>
        </w:numPr>
      </w:pPr>
      <w:r>
        <w:t>A szorgalmi időszakban végzett értékelések részaránya: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835"/>
        <w:gridCol w:w="2977"/>
      </w:tblGrid>
      <w:tr w:rsidR="00857B7F" w14:paraId="1CAA8A7D" w14:textId="77777777">
        <w:trPr>
          <w:cantSplit/>
          <w:tblHeader/>
        </w:trPr>
        <w:tc>
          <w:tcPr>
            <w:tcW w:w="4077" w:type="dxa"/>
            <w:shd w:val="clear" w:color="auto" w:fill="auto"/>
            <w:vAlign w:val="center"/>
          </w:tcPr>
          <w:p w14:paraId="1F11385B" w14:textId="77777777" w:rsidR="00857B7F" w:rsidRDefault="000F79F5">
            <w:pPr>
              <w:pStyle w:val="adatB"/>
            </w:pPr>
            <w:r>
              <w:t>a teljesítményértékelés: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BC7DB" w14:textId="77777777" w:rsidR="00857B7F" w:rsidRDefault="000F79F5">
            <w:pPr>
              <w:pStyle w:val="adatB"/>
              <w:jc w:val="center"/>
            </w:pPr>
            <w:r>
              <w:t>max. pontszám: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1F23BB" w14:textId="77777777" w:rsidR="00857B7F" w:rsidRDefault="000F79F5">
            <w:pPr>
              <w:pStyle w:val="adatB"/>
              <w:jc w:val="center"/>
            </w:pPr>
            <w:r>
              <w:t>részaránya:</w:t>
            </w:r>
          </w:p>
        </w:tc>
      </w:tr>
      <w:tr w:rsidR="00857B7F" w14:paraId="36F917D5" w14:textId="77777777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558F90CF" w14:textId="77777777" w:rsidR="00857B7F" w:rsidRDefault="000F79F5">
            <w:pPr>
              <w:pStyle w:val="adat"/>
            </w:pPr>
            <w:r>
              <w:t>zárthelyi dolgozat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B34643" w14:textId="77777777" w:rsidR="00857B7F" w:rsidRDefault="000F79F5">
            <w:pPr>
              <w:pStyle w:val="adat"/>
              <w:jc w:val="center"/>
            </w:pPr>
            <w:r>
              <w:t>80 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9B7C37" w14:textId="77777777" w:rsidR="00857B7F" w:rsidRDefault="000F79F5">
            <w:pPr>
              <w:pStyle w:val="adat"/>
              <w:jc w:val="center"/>
            </w:pPr>
            <w:r>
              <w:t>44 %</w:t>
            </w:r>
          </w:p>
        </w:tc>
      </w:tr>
      <w:tr w:rsidR="00857B7F" w14:paraId="2DDD701B" w14:textId="77777777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0D1415A8" w14:textId="77777777" w:rsidR="00857B7F" w:rsidRDefault="000F79F5">
            <w:pPr>
              <w:pStyle w:val="adat"/>
            </w:pPr>
            <w:r>
              <w:lastRenderedPageBreak/>
              <w:t>terv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8F8840" w14:textId="77777777" w:rsidR="00857B7F" w:rsidRDefault="000F79F5">
            <w:pPr>
              <w:pStyle w:val="adat"/>
              <w:jc w:val="center"/>
            </w:pPr>
            <w:r>
              <w:t>100 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6ADE42" w14:textId="4047EA8F" w:rsidR="00857B7F" w:rsidRDefault="00D032F0" w:rsidP="00D032F0">
            <w:pPr>
              <w:pStyle w:val="adat"/>
              <w:jc w:val="center"/>
            </w:pPr>
            <w:r>
              <w:t>5</w:t>
            </w:r>
            <w:r w:rsidR="000F79F5">
              <w:t>6 %</w:t>
            </w:r>
          </w:p>
        </w:tc>
      </w:tr>
      <w:tr w:rsidR="00857B7F" w14:paraId="5EE5DBD7" w14:textId="77777777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23228564" w14:textId="77777777" w:rsidR="00857B7F" w:rsidRDefault="000F79F5">
            <w:pPr>
              <w:pStyle w:val="adat"/>
            </w:pPr>
            <w:r>
              <w:t>Összesen: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640F09" w14:textId="77777777" w:rsidR="00857B7F" w:rsidRDefault="000F79F5">
            <w:pPr>
              <w:pStyle w:val="adat"/>
              <w:jc w:val="center"/>
            </w:pPr>
            <w:r>
              <w:t>180 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A1D7EF" w14:textId="77777777" w:rsidR="00857B7F" w:rsidRDefault="000F79F5">
            <w:pPr>
              <w:pStyle w:val="adat"/>
              <w:jc w:val="center"/>
            </w:pPr>
            <w:r>
              <w:t>100 %</w:t>
            </w:r>
          </w:p>
        </w:tc>
      </w:tr>
    </w:tbl>
    <w:p w14:paraId="332FB626" w14:textId="77777777" w:rsidR="00857B7F" w:rsidRDefault="000F79F5" w:rsidP="00054A4A">
      <w:pPr>
        <w:pStyle w:val="Heading3"/>
        <w:numPr>
          <w:ilvl w:val="2"/>
          <w:numId w:val="13"/>
        </w:numPr>
      </w:pPr>
      <w:r>
        <w:rPr>
          <w:iCs/>
        </w:rPr>
        <w:t xml:space="preserve">A tantárgy érdemjegyét a zárthelyi dolgozattal és a tervvel szerzett pontszám összege alapján kell kiszámítani. </w:t>
      </w:r>
    </w:p>
    <w:p w14:paraId="486BB0FD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II.5.</w:t>
      </w:r>
      <w:r>
        <w:rPr>
          <w:b w:val="0"/>
        </w:rPr>
        <w:tab/>
        <w:t xml:space="preserve">Az érdemjegy megállapítása </w:t>
      </w:r>
      <w:r>
        <w:rPr>
          <w:b w:val="0"/>
        </w:rPr>
        <w:tab/>
        <w:t>TVSZ 33.§ (3) c)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2413"/>
        <w:gridCol w:w="2548"/>
        <w:gridCol w:w="2268"/>
      </w:tblGrid>
      <w:tr w:rsidR="00857B7F" w14:paraId="63E8CB96" w14:textId="77777777">
        <w:trPr>
          <w:cantSplit/>
          <w:tblHeader/>
        </w:trPr>
        <w:tc>
          <w:tcPr>
            <w:tcW w:w="2517" w:type="dxa"/>
            <w:shd w:val="clear" w:color="auto" w:fill="auto"/>
            <w:vAlign w:val="center"/>
          </w:tcPr>
          <w:p w14:paraId="6671A3F0" w14:textId="77777777" w:rsidR="00857B7F" w:rsidRDefault="000F79F5">
            <w:pPr>
              <w:pStyle w:val="adatB"/>
            </w:pPr>
            <w:r>
              <w:t>Pontszám*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0AB19B6" w14:textId="77777777" w:rsidR="00857B7F" w:rsidRDefault="000F79F5">
            <w:pPr>
              <w:pStyle w:val="adatB"/>
              <w:ind w:left="317"/>
            </w:pPr>
            <w:r>
              <w:t>Arány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F0627B2" w14:textId="77777777" w:rsidR="00857B7F" w:rsidRDefault="000F79F5">
            <w:pPr>
              <w:pStyle w:val="adatB"/>
              <w:ind w:left="317"/>
            </w:pPr>
            <w:r>
              <w:t>Érdemjegy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DA392" w14:textId="77777777" w:rsidR="00857B7F" w:rsidRDefault="000F79F5">
            <w:pPr>
              <w:pStyle w:val="adatB"/>
              <w:ind w:left="318"/>
            </w:pPr>
            <w:r>
              <w:t>ECTS minősítés</w:t>
            </w:r>
          </w:p>
        </w:tc>
      </w:tr>
      <w:tr w:rsidR="00857B7F" w14:paraId="4E0344C4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74D7387E" w14:textId="77777777" w:rsidR="00857B7F" w:rsidRDefault="000F79F5">
            <w:pPr>
              <w:pStyle w:val="adat"/>
            </w:pPr>
            <w:r>
              <w:t>≥ 162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F9F3567" w14:textId="77777777" w:rsidR="00857B7F" w:rsidRDefault="000F79F5">
            <w:pPr>
              <w:pStyle w:val="adat"/>
              <w:ind w:left="317"/>
            </w:pPr>
            <w:r>
              <w:t>≥ 90%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9D0A589" w14:textId="77777777" w:rsidR="00857B7F" w:rsidRDefault="000F79F5">
            <w:pPr>
              <w:pStyle w:val="adat"/>
              <w:ind w:left="317"/>
            </w:pPr>
            <w:r>
              <w:t>jeles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B28A5" w14:textId="77777777" w:rsidR="00857B7F" w:rsidRDefault="000F79F5">
            <w:pPr>
              <w:pStyle w:val="adat"/>
              <w:ind w:left="318"/>
            </w:pPr>
            <w:r>
              <w:t>Excellent [A]</w:t>
            </w:r>
          </w:p>
        </w:tc>
      </w:tr>
      <w:tr w:rsidR="00857B7F" w14:paraId="24E305A8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6E71F2BC" w14:textId="77777777" w:rsidR="00857B7F" w:rsidRDefault="000F79F5">
            <w:pPr>
              <w:pStyle w:val="adat"/>
            </w:pPr>
            <w:r>
              <w:t>150 - 162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47A06D7" w14:textId="77777777" w:rsidR="00857B7F" w:rsidRDefault="000F79F5">
            <w:pPr>
              <w:pStyle w:val="adat"/>
              <w:ind w:left="317"/>
            </w:pPr>
            <w:r>
              <w:t>83,33– 90%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8653959" w14:textId="77777777" w:rsidR="00857B7F" w:rsidRDefault="000F79F5">
            <w:pPr>
              <w:pStyle w:val="adat"/>
              <w:ind w:left="317"/>
            </w:pPr>
            <w:r>
              <w:t>jeles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603F7" w14:textId="77777777" w:rsidR="00857B7F" w:rsidRDefault="000F79F5">
            <w:pPr>
              <w:pStyle w:val="adat"/>
              <w:ind w:left="318"/>
            </w:pPr>
            <w:r>
              <w:t>Very Good [B]</w:t>
            </w:r>
          </w:p>
        </w:tc>
      </w:tr>
      <w:tr w:rsidR="00857B7F" w14:paraId="77632ED6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345CB93A" w14:textId="77777777" w:rsidR="00857B7F" w:rsidRDefault="000F79F5">
            <w:pPr>
              <w:pStyle w:val="adat"/>
            </w:pPr>
            <w:r>
              <w:t>130 - 149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43AAC93" w14:textId="77777777" w:rsidR="00857B7F" w:rsidRDefault="000F79F5">
            <w:pPr>
              <w:pStyle w:val="adat"/>
              <w:ind w:left="317"/>
            </w:pPr>
            <w:r>
              <w:t>71,11 – 83,33%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9FB80AF" w14:textId="77777777" w:rsidR="00857B7F" w:rsidRDefault="000F79F5">
            <w:pPr>
              <w:pStyle w:val="adat"/>
              <w:ind w:left="317"/>
            </w:pPr>
            <w:r>
              <w:t>jó 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848807" w14:textId="77777777" w:rsidR="00857B7F" w:rsidRDefault="000F79F5">
            <w:pPr>
              <w:pStyle w:val="adat"/>
              <w:ind w:left="318"/>
            </w:pPr>
            <w:r>
              <w:t>Good [C]</w:t>
            </w:r>
          </w:p>
        </w:tc>
      </w:tr>
      <w:tr w:rsidR="00857B7F" w14:paraId="6985C54A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3308ADB9" w14:textId="77777777" w:rsidR="00857B7F" w:rsidRDefault="000F79F5">
            <w:pPr>
              <w:pStyle w:val="adat"/>
            </w:pPr>
            <w:r>
              <w:t>110 - 129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EFD5976" w14:textId="77777777" w:rsidR="00857B7F" w:rsidRDefault="000F79F5">
            <w:pPr>
              <w:pStyle w:val="adat"/>
              <w:ind w:left="317"/>
            </w:pPr>
            <w:r>
              <w:t>61,11– 71,11%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85DFA1C" w14:textId="77777777" w:rsidR="00857B7F" w:rsidRDefault="000F79F5">
            <w:pPr>
              <w:pStyle w:val="adat"/>
              <w:ind w:left="317"/>
            </w:pPr>
            <w:r>
              <w:t>közepes (3)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50A990" w14:textId="77777777" w:rsidR="00857B7F" w:rsidRDefault="000F79F5">
            <w:pPr>
              <w:pStyle w:val="adat"/>
              <w:ind w:left="318"/>
            </w:pPr>
            <w:r>
              <w:t>Satisfactory [D]</w:t>
            </w:r>
          </w:p>
        </w:tc>
      </w:tr>
      <w:tr w:rsidR="00857B7F" w14:paraId="6EECBA91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4BEE88C4" w14:textId="77777777" w:rsidR="00857B7F" w:rsidRDefault="000F79F5">
            <w:pPr>
              <w:pStyle w:val="adat"/>
            </w:pPr>
            <w:r>
              <w:t>90 - 109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9019BBA" w14:textId="77777777" w:rsidR="00857B7F" w:rsidRDefault="000F79F5">
            <w:pPr>
              <w:pStyle w:val="adat"/>
              <w:ind w:left="317"/>
            </w:pPr>
            <w:r>
              <w:t>50 – 61,11%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DBFDDD9" w14:textId="77777777" w:rsidR="00857B7F" w:rsidRDefault="000F79F5">
            <w:pPr>
              <w:pStyle w:val="adat"/>
              <w:ind w:left="317"/>
            </w:pPr>
            <w:r>
              <w:t>elégséges 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EBF45" w14:textId="77777777" w:rsidR="00857B7F" w:rsidRDefault="000F79F5">
            <w:pPr>
              <w:pStyle w:val="adat"/>
              <w:ind w:left="318"/>
            </w:pPr>
            <w:r>
              <w:t>Pass [E]</w:t>
            </w:r>
          </w:p>
        </w:tc>
      </w:tr>
      <w:tr w:rsidR="00857B7F" w14:paraId="32BB4615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0ABE3A4D" w14:textId="77777777" w:rsidR="00857B7F" w:rsidRDefault="000F79F5">
            <w:pPr>
              <w:pStyle w:val="adat"/>
            </w:pPr>
            <w:r>
              <w:t>&lt;  90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ECF458F" w14:textId="77777777" w:rsidR="00857B7F" w:rsidRDefault="000F79F5">
            <w:pPr>
              <w:pStyle w:val="adat"/>
              <w:ind w:left="317"/>
            </w:pPr>
            <w:r>
              <w:t>&lt; 50%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0AC5185" w14:textId="77777777" w:rsidR="00857B7F" w:rsidRDefault="000F79F5">
            <w:pPr>
              <w:pStyle w:val="adat"/>
              <w:ind w:left="317"/>
            </w:pPr>
            <w:r>
              <w:t>elégtelen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03B99" w14:textId="77777777" w:rsidR="00857B7F" w:rsidRDefault="000F79F5">
            <w:pPr>
              <w:pStyle w:val="adat"/>
              <w:ind w:left="318"/>
            </w:pPr>
            <w:r>
              <w:t>Fail [F]</w:t>
            </w:r>
          </w:p>
        </w:tc>
      </w:tr>
      <w:tr w:rsidR="00857B7F" w14:paraId="201076D2" w14:textId="77777777">
        <w:trPr>
          <w:cantSplit/>
        </w:trPr>
        <w:tc>
          <w:tcPr>
            <w:tcW w:w="9746" w:type="dxa"/>
            <w:gridSpan w:val="4"/>
            <w:shd w:val="clear" w:color="auto" w:fill="auto"/>
            <w:vAlign w:val="center"/>
          </w:tcPr>
          <w:p w14:paraId="557C63E0" w14:textId="77777777" w:rsidR="00857B7F" w:rsidRDefault="000F79F5">
            <w:pPr>
              <w:pStyle w:val="adat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32AB2617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II.6.</w:t>
      </w:r>
      <w:r>
        <w:rPr>
          <w:b w:val="0"/>
        </w:rPr>
        <w:tab/>
        <w:t>Pótlás, ismétlés és javítás rendje</w:t>
      </w:r>
      <w:r>
        <w:rPr>
          <w:b w:val="0"/>
        </w:rPr>
        <w:tab/>
        <w:t>TVSZ 33.§ (3) b)</w:t>
      </w:r>
    </w:p>
    <w:p w14:paraId="6AE104FD" w14:textId="40D24E7A" w:rsidR="00857B7F" w:rsidRDefault="00E92D80" w:rsidP="00E92D80">
      <w:pPr>
        <w:pStyle w:val="Heading3"/>
        <w:numPr>
          <w:ilvl w:val="2"/>
          <w:numId w:val="14"/>
        </w:numPr>
      </w:pPr>
      <w:r>
        <w:t>A</w:t>
      </w:r>
      <w:r w:rsidR="000F79F5">
        <w:t xml:space="preserve"> tantárgy korábbi felvételéből származó részteljesítmények </w:t>
      </w:r>
      <w:r>
        <w:t xml:space="preserve">elismerése nem </w:t>
      </w:r>
      <w:r w:rsidR="000F79F5">
        <w:t>automatikus. A korábbi félévek során már benyújtott és lezárt, legalább elégségesre értékelt terv pontszámának áthozatalát a második oktatási hét hétfő délig a tanszéki titkárságon leadott, az évfolyamfelelősnek címzett kérvényben lehet kérelmezni. Az évfolyamfelelős saját belátása szerint dönthet a részpontszám áthozataláról, a korábbi tervfeladat folytatásának engedélyezéséről vagy a kérvény elutasításáról. A korábbi félévek zárthelyi pontszámai nem hozhatók át, nem ismerhetők el. A fenti határidő lejárta után semmilyen korábbi részpontszám nem hozható át.</w:t>
      </w:r>
    </w:p>
    <w:p w14:paraId="5589466F" w14:textId="77777777" w:rsidR="00857B7F" w:rsidRDefault="000F79F5" w:rsidP="00E92D80">
      <w:pPr>
        <w:pStyle w:val="Heading3"/>
        <w:numPr>
          <w:ilvl w:val="2"/>
          <w:numId w:val="14"/>
        </w:numPr>
      </w:pPr>
      <w:r>
        <w:t>A részvétel-jellegű követelmények (előadások, konzultációk) pótlására nincs lehetőség.</w:t>
      </w:r>
    </w:p>
    <w:p w14:paraId="0E5FF927" w14:textId="77777777" w:rsidR="00857B7F" w:rsidRDefault="000F79F5" w:rsidP="00E92D80">
      <w:pPr>
        <w:pStyle w:val="Heading3"/>
        <w:numPr>
          <w:ilvl w:val="2"/>
          <w:numId w:val="14"/>
        </w:numPr>
      </w:pPr>
      <w:r>
        <w:t>A sikeres, sikertelen, vagy meg nem írt zárthelyi dolgozat egy alkalommal, a pótlási héten a kari ütemterv által meghatározott időpontban díjmentesen pótolható vagy javítható. A pótlási alkalomra a Neptunon keresztül kell jelentkezni. A zárthelyi dolgozat és a pótlásának/javításának eredménye közül a tanszék minden esetben a jobbik eredményt veszi figyelembe az aláírás és végosztályzat kialakítása során.</w:t>
      </w:r>
    </w:p>
    <w:p w14:paraId="12E60511" w14:textId="77777777" w:rsidR="00857B7F" w:rsidRDefault="000F79F5" w:rsidP="00E92D80">
      <w:pPr>
        <w:pStyle w:val="Heading3"/>
        <w:numPr>
          <w:ilvl w:val="2"/>
          <w:numId w:val="14"/>
        </w:numPr>
      </w:pPr>
      <w:r>
        <w:t>A határidőre be nem nyújtott tervfeladatok késedelmes benyújtására a kari ütemterv által meghatározott időpontban, különeljárási díj megfizetése mellett van lehetőség. A póthatáridőre beadott tervfeladatokat a tanszék a végosztályzat kialakításakor 10%-os csökkentéssel veszi figyelembe. A már egyszer benyújtott tervfeladat (lezárt részteljesítmény-értékelés) nem javítható, nem ismételhető.</w:t>
      </w:r>
    </w:p>
    <w:p w14:paraId="1D5D23FC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II.7.</w:t>
      </w:r>
      <w:r>
        <w:rPr>
          <w:b w:val="0"/>
        </w:rPr>
        <w:tab/>
        <w:t xml:space="preserve">A tantárgy elvégzéséhez szükséges tanulmányi munka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857B7F" w14:paraId="7E8EDB2C" w14:textId="77777777">
        <w:trPr>
          <w:cantSplit/>
          <w:tblHeader/>
        </w:trPr>
        <w:tc>
          <w:tcPr>
            <w:tcW w:w="7620" w:type="dxa"/>
            <w:shd w:val="clear" w:color="auto" w:fill="auto"/>
            <w:vAlign w:val="center"/>
          </w:tcPr>
          <w:p w14:paraId="193A46FA" w14:textId="77777777" w:rsidR="00857B7F" w:rsidRDefault="000F79F5">
            <w:pPr>
              <w:pStyle w:val="adatB"/>
              <w:rPr>
                <w:highlight w:val="yellow"/>
              </w:rPr>
            </w:pPr>
            <w:r>
              <w:t>tevékenység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C1A2C9" w14:textId="77777777" w:rsidR="00857B7F" w:rsidRDefault="000F79F5">
            <w:pPr>
              <w:pStyle w:val="adatB"/>
              <w:jc w:val="center"/>
              <w:rPr>
                <w:highlight w:val="yellow"/>
              </w:rPr>
            </w:pPr>
            <w:r>
              <w:t>óra / félév</w:t>
            </w:r>
          </w:p>
        </w:tc>
      </w:tr>
      <w:tr w:rsidR="00857B7F" w14:paraId="49ADB40E" w14:textId="77777777">
        <w:trPr>
          <w:cantSplit/>
        </w:trPr>
        <w:tc>
          <w:tcPr>
            <w:tcW w:w="7620" w:type="dxa"/>
            <w:shd w:val="clear" w:color="auto" w:fill="auto"/>
            <w:vAlign w:val="center"/>
          </w:tcPr>
          <w:p w14:paraId="497B2563" w14:textId="77777777" w:rsidR="00857B7F" w:rsidRDefault="000F79F5">
            <w:pPr>
              <w:pStyle w:val="adat"/>
              <w:rPr>
                <w:highlight w:val="yellow"/>
              </w:rPr>
            </w:pPr>
            <w:r>
              <w:t>részvétel a kontakt tanórákon (előadás és gyakorlat együtt)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6314B" w14:textId="77777777" w:rsidR="00857B7F" w:rsidRDefault="000F79F5">
            <w:pPr>
              <w:pStyle w:val="adat"/>
              <w:jc w:val="center"/>
              <w:rPr>
                <w:highlight w:val="yellow"/>
              </w:rPr>
            </w:pPr>
            <w:r>
              <w:t>12×2=24</w:t>
            </w:r>
          </w:p>
        </w:tc>
      </w:tr>
      <w:tr w:rsidR="00857B7F" w14:paraId="64D10E0E" w14:textId="77777777">
        <w:trPr>
          <w:cantSplit/>
        </w:trPr>
        <w:tc>
          <w:tcPr>
            <w:tcW w:w="7620" w:type="dxa"/>
            <w:shd w:val="clear" w:color="auto" w:fill="auto"/>
            <w:vAlign w:val="center"/>
          </w:tcPr>
          <w:p w14:paraId="27E16490" w14:textId="77777777" w:rsidR="00857B7F" w:rsidRDefault="000F79F5">
            <w:pPr>
              <w:pStyle w:val="adat"/>
            </w:pPr>
            <w:r>
              <w:t xml:space="preserve">terv otthoni elkészítése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BBC3C" w14:textId="606BA974" w:rsidR="00857B7F" w:rsidRDefault="00E92D80" w:rsidP="00E92D80">
            <w:pPr>
              <w:pStyle w:val="adat"/>
              <w:jc w:val="center"/>
            </w:pPr>
            <w:r>
              <w:t>3</w:t>
            </w:r>
            <w:r w:rsidR="000F79F5">
              <w:t>0</w:t>
            </w:r>
          </w:p>
        </w:tc>
      </w:tr>
      <w:tr w:rsidR="00857B7F" w14:paraId="7F990B62" w14:textId="77777777">
        <w:trPr>
          <w:cantSplit/>
        </w:trPr>
        <w:tc>
          <w:tcPr>
            <w:tcW w:w="7620" w:type="dxa"/>
            <w:shd w:val="clear" w:color="auto" w:fill="auto"/>
            <w:vAlign w:val="center"/>
          </w:tcPr>
          <w:p w14:paraId="43151B22" w14:textId="77777777" w:rsidR="00857B7F" w:rsidRDefault="000F79F5">
            <w:pPr>
              <w:pStyle w:val="adat"/>
              <w:rPr>
                <w:highlight w:val="yellow"/>
              </w:rPr>
            </w:pPr>
            <w:r>
              <w:t>felkészülés a összegző teljesítményértékelésekre (zárthelyi)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BEBE59" w14:textId="38E372DE" w:rsidR="00857B7F" w:rsidRDefault="00E92D80">
            <w:pPr>
              <w:pStyle w:val="adat"/>
              <w:jc w:val="center"/>
            </w:pPr>
            <w:r>
              <w:t>6</w:t>
            </w:r>
          </w:p>
        </w:tc>
      </w:tr>
      <w:tr w:rsidR="00857B7F" w14:paraId="618DA68D" w14:textId="77777777">
        <w:trPr>
          <w:cantSplit/>
        </w:trPr>
        <w:tc>
          <w:tcPr>
            <w:tcW w:w="7620" w:type="dxa"/>
            <w:shd w:val="clear" w:color="auto" w:fill="auto"/>
            <w:vAlign w:val="center"/>
          </w:tcPr>
          <w:p w14:paraId="2D56B181" w14:textId="77777777" w:rsidR="00857B7F" w:rsidRDefault="000F79F5">
            <w:pPr>
              <w:pStyle w:val="ada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461ED" w14:textId="77777777" w:rsidR="00857B7F" w:rsidRDefault="000F79F5">
            <w:pPr>
              <w:pStyle w:val="adat"/>
              <w:jc w:val="center"/>
              <w:rPr>
                <w:b/>
              </w:rPr>
            </w:pPr>
            <w:r>
              <w:rPr>
                <w:b/>
              </w:rPr>
              <w:t>∑ 60</w:t>
            </w:r>
          </w:p>
        </w:tc>
      </w:tr>
    </w:tbl>
    <w:p w14:paraId="123B46F8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II.8.</w:t>
      </w:r>
      <w:r>
        <w:rPr>
          <w:b w:val="0"/>
        </w:rPr>
        <w:tab/>
        <w:t>Jóváhagyás és érvényesség</w:t>
      </w:r>
    </w:p>
    <w:p w14:paraId="2E8E2580" w14:textId="5F2FC1E1" w:rsidR="00857B7F" w:rsidRDefault="000F79F5" w:rsidP="00406548">
      <w:pPr>
        <w:pStyle w:val="adat"/>
      </w:pPr>
      <w:r w:rsidRPr="007D1411">
        <w:t>Jóváhagyta: Építészmérnöki Kar Dékán 2018</w:t>
      </w:r>
      <w:r w:rsidR="00F2321A">
        <w:t>. május 30.</w:t>
      </w:r>
      <w:r w:rsidRPr="007D1411">
        <w:t>, érvényesség kezdete 2018</w:t>
      </w:r>
      <w:r w:rsidR="00F2321A">
        <w:t>/19/I.</w:t>
      </w:r>
      <w:bookmarkStart w:id="1" w:name="_GoBack"/>
      <w:bookmarkEnd w:id="1"/>
      <w:r w:rsidRPr="007D1411">
        <w:t xml:space="preserve"> félév</w:t>
      </w:r>
    </w:p>
    <w:sectPr w:rsidR="00857B7F">
      <w:footerReference w:type="default" r:id="rId11"/>
      <w:pgSz w:w="11906" w:h="16838"/>
      <w:pgMar w:top="567" w:right="851" w:bottom="766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8242D" w14:textId="77777777" w:rsidR="00AB5A39" w:rsidRDefault="00AB5A39">
      <w:pPr>
        <w:spacing w:after="0"/>
      </w:pPr>
      <w:r>
        <w:separator/>
      </w:r>
    </w:p>
  </w:endnote>
  <w:endnote w:type="continuationSeparator" w:id="0">
    <w:p w14:paraId="58CBADC7" w14:textId="77777777" w:rsidR="00AB5A39" w:rsidRDefault="00AB5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13B4" w14:textId="7A1ADFC3" w:rsidR="00AB5A39" w:rsidRDefault="00BE1C62" w:rsidP="0016739B">
    <w:pPr>
      <w:pStyle w:val="Footer"/>
      <w:pBdr>
        <w:top w:val="single" w:sz="4" w:space="1" w:color="auto"/>
      </w:pBdr>
    </w:pPr>
    <w:fldSimple w:instr=" FILENAME ">
      <w:r w:rsidR="00061DD3">
        <w:rPr>
          <w:noProof/>
        </w:rPr>
        <w:t>BMEEPES0608_Kornybar_epszerk_180530.docx</w:t>
      </w:r>
    </w:fldSimple>
    <w:r w:rsidR="007D1411">
      <w:tab/>
    </w:r>
    <w:r w:rsidR="0016739B">
      <w:tab/>
    </w:r>
    <w:r w:rsidR="0016739B" w:rsidRPr="00A14EA7">
      <w:fldChar w:fldCharType="begin"/>
    </w:r>
    <w:r w:rsidR="0016739B" w:rsidRPr="00A14EA7">
      <w:instrText xml:space="preserve"> PAGE </w:instrText>
    </w:r>
    <w:r w:rsidR="0016739B">
      <w:fldChar w:fldCharType="separate"/>
    </w:r>
    <w:r w:rsidR="00061DD3">
      <w:rPr>
        <w:noProof/>
      </w:rPr>
      <w:t>1</w:t>
    </w:r>
    <w:r w:rsidR="0016739B" w:rsidRPr="00A14EA7">
      <w:fldChar w:fldCharType="end"/>
    </w:r>
    <w:r w:rsidR="0016739B">
      <w:t>/</w:t>
    </w:r>
    <w:fldSimple w:instr=" NUMPAGES ">
      <w:r w:rsidR="00061DD3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70771" w14:textId="77777777" w:rsidR="00AB5A39" w:rsidRDefault="00AB5A39">
      <w:pPr>
        <w:spacing w:after="0"/>
      </w:pPr>
      <w:r>
        <w:separator/>
      </w:r>
    </w:p>
  </w:footnote>
  <w:footnote w:type="continuationSeparator" w:id="0">
    <w:p w14:paraId="06A231E0" w14:textId="77777777" w:rsidR="00AB5A39" w:rsidRDefault="00AB5A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7D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DD3872"/>
    <w:multiLevelType w:val="hybridMultilevel"/>
    <w:tmpl w:val="3E62A40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644A18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F50387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9874E46"/>
    <w:multiLevelType w:val="multilevel"/>
    <w:tmpl w:val="213AFC5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BE4EF5"/>
    <w:multiLevelType w:val="multilevel"/>
    <w:tmpl w:val="9A0411C6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0FE4"/>
    <w:multiLevelType w:val="multilevel"/>
    <w:tmpl w:val="4FC0CDD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E7B1941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F186FDA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4A25DD6"/>
    <w:multiLevelType w:val="multilevel"/>
    <w:tmpl w:val="47D877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I.%2."/>
      <w:lvlJc w:val="right"/>
      <w:pPr>
        <w:ind w:left="0" w:firstLine="0"/>
      </w:pPr>
    </w:lvl>
    <w:lvl w:ilvl="2">
      <w:start w:val="1"/>
      <w:numFmt w:val="upperLetter"/>
      <w:lvlText w:val="%3."/>
      <w:lvlJc w:val="right"/>
      <w:pPr>
        <w:ind w:left="709" w:firstLine="0"/>
      </w:pPr>
    </w:lvl>
    <w:lvl w:ilvl="3">
      <w:start w:val="1"/>
      <w:numFmt w:val="decimal"/>
      <w:lvlText w:val="%4."/>
      <w:lvlJc w:val="right"/>
      <w:pPr>
        <w:ind w:left="1135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0">
    <w:nsid w:val="69327555"/>
    <w:multiLevelType w:val="multilevel"/>
    <w:tmpl w:val="038C801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Heading2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Heading4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77BA60ED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E293C65"/>
    <w:multiLevelType w:val="multilevel"/>
    <w:tmpl w:val="6AA4A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I.%2."/>
      <w:lvlJc w:val="right"/>
      <w:pPr>
        <w:ind w:left="0" w:firstLine="0"/>
      </w:pPr>
    </w:lvl>
    <w:lvl w:ilvl="2">
      <w:start w:val="1"/>
      <w:numFmt w:val="upperLetter"/>
      <w:lvlText w:val="%3."/>
      <w:lvlJc w:val="right"/>
      <w:pPr>
        <w:ind w:left="709" w:firstLine="0"/>
      </w:pPr>
    </w:lvl>
    <w:lvl w:ilvl="3">
      <w:start w:val="1"/>
      <w:numFmt w:val="decimal"/>
      <w:lvlText w:val="%4."/>
      <w:lvlJc w:val="right"/>
      <w:pPr>
        <w:ind w:left="1135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7F"/>
    <w:rsid w:val="00054A4A"/>
    <w:rsid w:val="00061DD3"/>
    <w:rsid w:val="000F79F5"/>
    <w:rsid w:val="00106F3B"/>
    <w:rsid w:val="001255B1"/>
    <w:rsid w:val="00164EF0"/>
    <w:rsid w:val="0016739B"/>
    <w:rsid w:val="001B76A9"/>
    <w:rsid w:val="0024662F"/>
    <w:rsid w:val="003127DF"/>
    <w:rsid w:val="0035238B"/>
    <w:rsid w:val="00406548"/>
    <w:rsid w:val="004C2C16"/>
    <w:rsid w:val="004E35A8"/>
    <w:rsid w:val="00634590"/>
    <w:rsid w:val="006E116F"/>
    <w:rsid w:val="0078523C"/>
    <w:rsid w:val="007C65AD"/>
    <w:rsid w:val="007D1411"/>
    <w:rsid w:val="00857B7F"/>
    <w:rsid w:val="00AB5A39"/>
    <w:rsid w:val="00B14052"/>
    <w:rsid w:val="00BE1C62"/>
    <w:rsid w:val="00C920D3"/>
    <w:rsid w:val="00CB3D25"/>
    <w:rsid w:val="00D032F0"/>
    <w:rsid w:val="00D304F2"/>
    <w:rsid w:val="00E6695D"/>
    <w:rsid w:val="00E92D80"/>
    <w:rsid w:val="00F2321A"/>
    <w:rsid w:val="00F875F7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8C0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1" w:semiHidden="0" w:unhideWhenUsed="0"/>
    <w:lsdException w:name="Balloon Text" w:locked="0"/>
    <w:lsdException w:name="Table Grid" w:locked="0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C0"/>
    <w:pPr>
      <w:spacing w:after="40"/>
      <w:jc w:val="both"/>
    </w:pPr>
    <w:rPr>
      <w:rFonts w:cs="Segoe UI"/>
      <w:color w:val="00000A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eastAsia="MS Mincho" w:hAnsi="Cambria" w:cs="Times New Roman"/>
      <w:b/>
      <w:caps/>
      <w:szCs w:val="32"/>
    </w:rPr>
  </w:style>
  <w:style w:type="paragraph" w:styleId="Heading2">
    <w:name w:val="heading 2"/>
    <w:basedOn w:val="Normal"/>
    <w:link w:val="Heading2Char"/>
    <w:uiPriority w:val="9"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="Cambria" w:eastAsia="MS Mincho" w:hAnsi="Cambria" w:cs="Times New Roman"/>
      <w:b/>
      <w:i/>
      <w:szCs w:val="26"/>
    </w:rPr>
  </w:style>
  <w:style w:type="paragraph" w:styleId="Heading3">
    <w:name w:val="heading 3"/>
    <w:basedOn w:val="Normal"/>
    <w:link w:val="Heading3Char"/>
    <w:uiPriority w:val="9"/>
    <w:qFormat/>
    <w:rsid w:val="002C613B"/>
    <w:pPr>
      <w:numPr>
        <w:ilvl w:val="2"/>
        <w:numId w:val="1"/>
      </w:numPr>
      <w:spacing w:after="0"/>
      <w:outlineLvl w:val="2"/>
    </w:pPr>
    <w:rPr>
      <w:rFonts w:eastAsia="MS Mincho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="MS Mincho" w:cs="Times New Roman"/>
      <w:iCs/>
    </w:rPr>
  </w:style>
  <w:style w:type="paragraph" w:styleId="Heading5">
    <w:name w:val="heading 5"/>
    <w:basedOn w:val="Normal"/>
    <w:link w:val="Heading5Char"/>
    <w:uiPriority w:val="9"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MS Mincho" w:hAnsi="Cambria" w:cs="Times New Roman"/>
      <w:color w:val="2E74B5"/>
    </w:rPr>
  </w:style>
  <w:style w:type="paragraph" w:styleId="Heading6">
    <w:name w:val="heading 6"/>
    <w:basedOn w:val="Normal"/>
    <w:link w:val="Heading6Char"/>
    <w:uiPriority w:val="9"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MS Mincho" w:hAnsi="Cambria" w:cs="Times New Roman"/>
      <w:color w:val="1F4D78"/>
    </w:rPr>
  </w:style>
  <w:style w:type="paragraph" w:styleId="Heading7">
    <w:name w:val="heading 7"/>
    <w:basedOn w:val="Normal"/>
    <w:link w:val="Heading7Char"/>
    <w:uiPriority w:val="9"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MS Mincho" w:hAnsi="Cambria" w:cs="Times New Roman"/>
      <w:i/>
      <w:iCs/>
      <w:color w:val="1F4D78"/>
    </w:rPr>
  </w:style>
  <w:style w:type="paragraph" w:styleId="Heading8">
    <w:name w:val="heading 8"/>
    <w:basedOn w:val="Normal"/>
    <w:link w:val="Heading8Char"/>
    <w:uiPriority w:val="9"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MS Mincho" w:hAnsi="Cambria" w:cs="Times New Roman"/>
      <w:color w:val="272727"/>
      <w:sz w:val="21"/>
      <w:szCs w:val="21"/>
    </w:rPr>
  </w:style>
  <w:style w:type="paragraph" w:styleId="Heading9">
    <w:name w:val="heading 9"/>
    <w:basedOn w:val="Normal"/>
    <w:link w:val="Heading9Char"/>
    <w:uiPriority w:val="9"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MS Mincho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qFormat/>
    <w:rsid w:val="00371F65"/>
    <w:rPr>
      <w:rFonts w:ascii="Cambria" w:eastAsia="MS Mincho" w:hAnsi="Cambria" w:cs="Times New Roman"/>
      <w:b/>
      <w:caps/>
      <w:spacing w:val="-10"/>
      <w:kern w:val="2"/>
      <w:sz w:val="24"/>
      <w:szCs w:val="56"/>
    </w:rPr>
  </w:style>
  <w:style w:type="character" w:customStyle="1" w:styleId="Heading1Char">
    <w:name w:val="Heading 1 Char"/>
    <w:link w:val="Heading1"/>
    <w:uiPriority w:val="9"/>
    <w:qFormat/>
    <w:rsid w:val="00816956"/>
    <w:rPr>
      <w:rFonts w:ascii="Cambria" w:eastAsia="MS Mincho" w:hAnsi="Cambria"/>
      <w:caps/>
      <w:sz w:val="22"/>
      <w:szCs w:val="32"/>
      <w:shd w:val="clear" w:color="auto" w:fill="D9D9D9"/>
    </w:rPr>
  </w:style>
  <w:style w:type="character" w:customStyle="1" w:styleId="Heading2Char">
    <w:name w:val="Heading 2 Char"/>
    <w:link w:val="Heading2"/>
    <w:uiPriority w:val="9"/>
    <w:qFormat/>
    <w:rsid w:val="000B2A58"/>
    <w:rPr>
      <w:rFonts w:ascii="Cambria" w:eastAsia="MS Mincho" w:hAnsi="Cambria"/>
      <w:b/>
      <w:i/>
      <w:color w:val="00000A"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qFormat/>
    <w:rsid w:val="002C613B"/>
    <w:rPr>
      <w:rFonts w:eastAsia="MS Mincho"/>
      <w:color w:val="00000A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qFormat/>
    <w:rsid w:val="00F448AC"/>
    <w:rPr>
      <w:rFonts w:eastAsia="MS Mincho"/>
      <w:iCs/>
      <w:sz w:val="22"/>
      <w:szCs w:val="22"/>
    </w:rPr>
  </w:style>
  <w:style w:type="character" w:customStyle="1" w:styleId="Heading5Char">
    <w:name w:val="Heading 5 Char"/>
    <w:link w:val="Heading5"/>
    <w:uiPriority w:val="9"/>
    <w:qFormat/>
    <w:rsid w:val="00A91CB2"/>
    <w:rPr>
      <w:rFonts w:ascii="Cambria" w:eastAsia="MS Mincho" w:hAnsi="Cambria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qFormat/>
    <w:rsid w:val="00A91CB2"/>
    <w:rPr>
      <w:rFonts w:ascii="Cambria" w:eastAsia="MS Mincho" w:hAnsi="Cambria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qFormat/>
    <w:rsid w:val="00A91CB2"/>
    <w:rPr>
      <w:rFonts w:ascii="Cambria" w:eastAsia="MS Mincho" w:hAnsi="Cambria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qFormat/>
    <w:rsid w:val="00A91CB2"/>
    <w:rPr>
      <w:rFonts w:ascii="Cambria" w:eastAsia="MS Mincho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qFormat/>
    <w:rsid w:val="00A91CB2"/>
    <w:rPr>
      <w:rFonts w:ascii="Cambria" w:eastAsia="MS Mincho" w:hAnsi="Cambria"/>
      <w:i/>
      <w:iCs/>
      <w:color w:val="272727"/>
      <w:sz w:val="21"/>
      <w:szCs w:val="21"/>
    </w:rPr>
  </w:style>
  <w:style w:type="character" w:customStyle="1" w:styleId="InternetLink">
    <w:name w:val="Internet Link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link w:val="Subtitle"/>
    <w:uiPriority w:val="11"/>
    <w:qFormat/>
    <w:rsid w:val="00371F65"/>
    <w:rPr>
      <w:rFonts w:ascii="Cambria" w:eastAsia="MS Mincho" w:hAnsi="Cambria"/>
      <w:color w:val="5A5A5A"/>
      <w:spacing w:val="15"/>
    </w:rPr>
  </w:style>
  <w:style w:type="character" w:customStyle="1" w:styleId="MediumGrid11">
    <w:name w:val="Medium Grid 11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uiPriority w:val="99"/>
    <w:qFormat/>
    <w:rsid w:val="00492416"/>
    <w:rPr>
      <w:rFonts w:cs="Segoe UI"/>
    </w:rPr>
  </w:style>
  <w:style w:type="character" w:customStyle="1" w:styleId="llbChar">
    <w:name w:val="Élőláb Char"/>
    <w:uiPriority w:val="99"/>
    <w:qFormat/>
    <w:rsid w:val="00492416"/>
    <w:rPr>
      <w:rFonts w:cs="Segoe UI"/>
      <w:sz w:val="18"/>
      <w:szCs w:val="18"/>
    </w:rPr>
  </w:style>
  <w:style w:type="character" w:customStyle="1" w:styleId="adatChar">
    <w:name w:val="_adat Char"/>
    <w:uiPriority w:val="99"/>
    <w:qFormat/>
    <w:rsid w:val="00E61528"/>
    <w:rPr>
      <w:rFonts w:cs="Segoe UI"/>
    </w:rPr>
  </w:style>
  <w:style w:type="character" w:customStyle="1" w:styleId="adatBChar">
    <w:name w:val="_adat_B Char"/>
    <w:qFormat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10"/>
    <w:qFormat/>
    <w:rsid w:val="00371F65"/>
    <w:pPr>
      <w:spacing w:after="0"/>
      <w:contextualSpacing/>
    </w:pPr>
    <w:rPr>
      <w:rFonts w:ascii="Cambria" w:eastAsia="MS Mincho" w:hAnsi="Cambria" w:cs="Times New Roman"/>
      <w:b/>
      <w:caps/>
      <w:spacing w:val="-10"/>
      <w:kern w:val="2"/>
      <w:sz w:val="24"/>
      <w:szCs w:val="56"/>
    </w:rPr>
  </w:style>
  <w:style w:type="paragraph" w:customStyle="1" w:styleId="ColorfulList-Accent11">
    <w:name w:val="Colorful List - Accent 11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01B8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a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371F65"/>
    <w:pPr>
      <w:spacing w:after="160"/>
    </w:pPr>
    <w:rPr>
      <w:rFonts w:ascii="Cambria" w:eastAsia="MS Mincho" w:hAnsi="Cambria" w:cs="Times New Roman"/>
      <w:color w:val="5A5A5A"/>
      <w:spacing w:val="15"/>
    </w:rPr>
  </w:style>
  <w:style w:type="paragraph" w:customStyle="1" w:styleId="FcmI">
    <w:name w:val="_Főcím I"/>
    <w:basedOn w:val="Title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al"/>
    <w:uiPriority w:val="99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alWeb">
    <w:name w:val="Normal (Web)"/>
    <w:basedOn w:val="Norma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MediumGrid21">
    <w:name w:val="Medium Grid 21"/>
    <w:uiPriority w:val="1"/>
    <w:qFormat/>
    <w:rsid w:val="004F349E"/>
    <w:rPr>
      <w:rFonts w:ascii="Century Gothic" w:eastAsia="Calibri" w:hAnsi="Century Gothic" w:cs="Arial"/>
      <w:color w:val="00000A"/>
      <w:sz w:val="24"/>
      <w:szCs w:val="24"/>
      <w:lang w:eastAsia="en-US"/>
    </w:rPr>
  </w:style>
  <w:style w:type="table" w:styleId="TableGrid">
    <w:name w:val="Table Grid"/>
    <w:basedOn w:val="TableNormal"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1" w:semiHidden="0" w:unhideWhenUsed="0"/>
    <w:lsdException w:name="Balloon Text" w:locked="0"/>
    <w:lsdException w:name="Table Grid" w:locked="0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C0"/>
    <w:pPr>
      <w:spacing w:after="40"/>
      <w:jc w:val="both"/>
    </w:pPr>
    <w:rPr>
      <w:rFonts w:cs="Segoe UI"/>
      <w:color w:val="00000A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eastAsia="MS Mincho" w:hAnsi="Cambria" w:cs="Times New Roman"/>
      <w:b/>
      <w:caps/>
      <w:szCs w:val="32"/>
    </w:rPr>
  </w:style>
  <w:style w:type="paragraph" w:styleId="Heading2">
    <w:name w:val="heading 2"/>
    <w:basedOn w:val="Normal"/>
    <w:link w:val="Heading2Char"/>
    <w:uiPriority w:val="9"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="Cambria" w:eastAsia="MS Mincho" w:hAnsi="Cambria" w:cs="Times New Roman"/>
      <w:b/>
      <w:i/>
      <w:szCs w:val="26"/>
    </w:rPr>
  </w:style>
  <w:style w:type="paragraph" w:styleId="Heading3">
    <w:name w:val="heading 3"/>
    <w:basedOn w:val="Normal"/>
    <w:link w:val="Heading3Char"/>
    <w:uiPriority w:val="9"/>
    <w:qFormat/>
    <w:rsid w:val="002C613B"/>
    <w:pPr>
      <w:numPr>
        <w:ilvl w:val="2"/>
        <w:numId w:val="1"/>
      </w:numPr>
      <w:spacing w:after="0"/>
      <w:outlineLvl w:val="2"/>
    </w:pPr>
    <w:rPr>
      <w:rFonts w:eastAsia="MS Mincho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="MS Mincho" w:cs="Times New Roman"/>
      <w:iCs/>
    </w:rPr>
  </w:style>
  <w:style w:type="paragraph" w:styleId="Heading5">
    <w:name w:val="heading 5"/>
    <w:basedOn w:val="Normal"/>
    <w:link w:val="Heading5Char"/>
    <w:uiPriority w:val="9"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MS Mincho" w:hAnsi="Cambria" w:cs="Times New Roman"/>
      <w:color w:val="2E74B5"/>
    </w:rPr>
  </w:style>
  <w:style w:type="paragraph" w:styleId="Heading6">
    <w:name w:val="heading 6"/>
    <w:basedOn w:val="Normal"/>
    <w:link w:val="Heading6Char"/>
    <w:uiPriority w:val="9"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MS Mincho" w:hAnsi="Cambria" w:cs="Times New Roman"/>
      <w:color w:val="1F4D78"/>
    </w:rPr>
  </w:style>
  <w:style w:type="paragraph" w:styleId="Heading7">
    <w:name w:val="heading 7"/>
    <w:basedOn w:val="Normal"/>
    <w:link w:val="Heading7Char"/>
    <w:uiPriority w:val="9"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MS Mincho" w:hAnsi="Cambria" w:cs="Times New Roman"/>
      <w:i/>
      <w:iCs/>
      <w:color w:val="1F4D78"/>
    </w:rPr>
  </w:style>
  <w:style w:type="paragraph" w:styleId="Heading8">
    <w:name w:val="heading 8"/>
    <w:basedOn w:val="Normal"/>
    <w:link w:val="Heading8Char"/>
    <w:uiPriority w:val="9"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MS Mincho" w:hAnsi="Cambria" w:cs="Times New Roman"/>
      <w:color w:val="272727"/>
      <w:sz w:val="21"/>
      <w:szCs w:val="21"/>
    </w:rPr>
  </w:style>
  <w:style w:type="paragraph" w:styleId="Heading9">
    <w:name w:val="heading 9"/>
    <w:basedOn w:val="Normal"/>
    <w:link w:val="Heading9Char"/>
    <w:uiPriority w:val="9"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MS Mincho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qFormat/>
    <w:rsid w:val="00371F65"/>
    <w:rPr>
      <w:rFonts w:ascii="Cambria" w:eastAsia="MS Mincho" w:hAnsi="Cambria" w:cs="Times New Roman"/>
      <w:b/>
      <w:caps/>
      <w:spacing w:val="-10"/>
      <w:kern w:val="2"/>
      <w:sz w:val="24"/>
      <w:szCs w:val="56"/>
    </w:rPr>
  </w:style>
  <w:style w:type="character" w:customStyle="1" w:styleId="Heading1Char">
    <w:name w:val="Heading 1 Char"/>
    <w:link w:val="Heading1"/>
    <w:uiPriority w:val="9"/>
    <w:qFormat/>
    <w:rsid w:val="00816956"/>
    <w:rPr>
      <w:rFonts w:ascii="Cambria" w:eastAsia="MS Mincho" w:hAnsi="Cambria"/>
      <w:caps/>
      <w:sz w:val="22"/>
      <w:szCs w:val="32"/>
      <w:shd w:val="clear" w:color="auto" w:fill="D9D9D9"/>
    </w:rPr>
  </w:style>
  <w:style w:type="character" w:customStyle="1" w:styleId="Heading2Char">
    <w:name w:val="Heading 2 Char"/>
    <w:link w:val="Heading2"/>
    <w:uiPriority w:val="9"/>
    <w:qFormat/>
    <w:rsid w:val="000B2A58"/>
    <w:rPr>
      <w:rFonts w:ascii="Cambria" w:eastAsia="MS Mincho" w:hAnsi="Cambria"/>
      <w:b/>
      <w:i/>
      <w:color w:val="00000A"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qFormat/>
    <w:rsid w:val="002C613B"/>
    <w:rPr>
      <w:rFonts w:eastAsia="MS Mincho"/>
      <w:color w:val="00000A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qFormat/>
    <w:rsid w:val="00F448AC"/>
    <w:rPr>
      <w:rFonts w:eastAsia="MS Mincho"/>
      <w:iCs/>
      <w:sz w:val="22"/>
      <w:szCs w:val="22"/>
    </w:rPr>
  </w:style>
  <w:style w:type="character" w:customStyle="1" w:styleId="Heading5Char">
    <w:name w:val="Heading 5 Char"/>
    <w:link w:val="Heading5"/>
    <w:uiPriority w:val="9"/>
    <w:qFormat/>
    <w:rsid w:val="00A91CB2"/>
    <w:rPr>
      <w:rFonts w:ascii="Cambria" w:eastAsia="MS Mincho" w:hAnsi="Cambria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qFormat/>
    <w:rsid w:val="00A91CB2"/>
    <w:rPr>
      <w:rFonts w:ascii="Cambria" w:eastAsia="MS Mincho" w:hAnsi="Cambria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qFormat/>
    <w:rsid w:val="00A91CB2"/>
    <w:rPr>
      <w:rFonts w:ascii="Cambria" w:eastAsia="MS Mincho" w:hAnsi="Cambria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qFormat/>
    <w:rsid w:val="00A91CB2"/>
    <w:rPr>
      <w:rFonts w:ascii="Cambria" w:eastAsia="MS Mincho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qFormat/>
    <w:rsid w:val="00A91CB2"/>
    <w:rPr>
      <w:rFonts w:ascii="Cambria" w:eastAsia="MS Mincho" w:hAnsi="Cambria"/>
      <w:i/>
      <w:iCs/>
      <w:color w:val="272727"/>
      <w:sz w:val="21"/>
      <w:szCs w:val="21"/>
    </w:rPr>
  </w:style>
  <w:style w:type="character" w:customStyle="1" w:styleId="InternetLink">
    <w:name w:val="Internet Link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link w:val="Subtitle"/>
    <w:uiPriority w:val="11"/>
    <w:qFormat/>
    <w:rsid w:val="00371F65"/>
    <w:rPr>
      <w:rFonts w:ascii="Cambria" w:eastAsia="MS Mincho" w:hAnsi="Cambria"/>
      <w:color w:val="5A5A5A"/>
      <w:spacing w:val="15"/>
    </w:rPr>
  </w:style>
  <w:style w:type="character" w:customStyle="1" w:styleId="MediumGrid11">
    <w:name w:val="Medium Grid 11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uiPriority w:val="99"/>
    <w:qFormat/>
    <w:rsid w:val="00492416"/>
    <w:rPr>
      <w:rFonts w:cs="Segoe UI"/>
    </w:rPr>
  </w:style>
  <w:style w:type="character" w:customStyle="1" w:styleId="llbChar">
    <w:name w:val="Élőláb Char"/>
    <w:uiPriority w:val="99"/>
    <w:qFormat/>
    <w:rsid w:val="00492416"/>
    <w:rPr>
      <w:rFonts w:cs="Segoe UI"/>
      <w:sz w:val="18"/>
      <w:szCs w:val="18"/>
    </w:rPr>
  </w:style>
  <w:style w:type="character" w:customStyle="1" w:styleId="adatChar">
    <w:name w:val="_adat Char"/>
    <w:uiPriority w:val="99"/>
    <w:qFormat/>
    <w:rsid w:val="00E61528"/>
    <w:rPr>
      <w:rFonts w:cs="Segoe UI"/>
    </w:rPr>
  </w:style>
  <w:style w:type="character" w:customStyle="1" w:styleId="adatBChar">
    <w:name w:val="_adat_B Char"/>
    <w:qFormat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10"/>
    <w:qFormat/>
    <w:rsid w:val="00371F65"/>
    <w:pPr>
      <w:spacing w:after="0"/>
      <w:contextualSpacing/>
    </w:pPr>
    <w:rPr>
      <w:rFonts w:ascii="Cambria" w:eastAsia="MS Mincho" w:hAnsi="Cambria" w:cs="Times New Roman"/>
      <w:b/>
      <w:caps/>
      <w:spacing w:val="-10"/>
      <w:kern w:val="2"/>
      <w:sz w:val="24"/>
      <w:szCs w:val="56"/>
    </w:rPr>
  </w:style>
  <w:style w:type="paragraph" w:customStyle="1" w:styleId="ColorfulList-Accent11">
    <w:name w:val="Colorful List - Accent 11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01B8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a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371F65"/>
    <w:pPr>
      <w:spacing w:after="160"/>
    </w:pPr>
    <w:rPr>
      <w:rFonts w:ascii="Cambria" w:eastAsia="MS Mincho" w:hAnsi="Cambria" w:cs="Times New Roman"/>
      <w:color w:val="5A5A5A"/>
      <w:spacing w:val="15"/>
    </w:rPr>
  </w:style>
  <w:style w:type="paragraph" w:customStyle="1" w:styleId="FcmI">
    <w:name w:val="_Főcím I"/>
    <w:basedOn w:val="Title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al"/>
    <w:uiPriority w:val="99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alWeb">
    <w:name w:val="Normal (Web)"/>
    <w:basedOn w:val="Norma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MediumGrid21">
    <w:name w:val="Medium Grid 21"/>
    <w:uiPriority w:val="1"/>
    <w:qFormat/>
    <w:rsid w:val="004F349E"/>
    <w:rPr>
      <w:rFonts w:ascii="Century Gothic" w:eastAsia="Calibri" w:hAnsi="Century Gothic" w:cs="Arial"/>
      <w:color w:val="00000A"/>
      <w:sz w:val="24"/>
      <w:szCs w:val="24"/>
      <w:lang w:eastAsia="en-US"/>
    </w:rPr>
  </w:style>
  <w:style w:type="table" w:styleId="TableGrid">
    <w:name w:val="Table Grid"/>
    <w:basedOn w:val="TableNormal"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epszerk.bme.hu/index.php?id=C013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ACB8-B9C1-E84F-AD58-6B31AF99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2048</Words>
  <Characters>11674</Characters>
  <Application>Microsoft Macintosh Word</Application>
  <DocSecurity>0</DocSecurity>
  <Lines>97</Lines>
  <Paragraphs>27</Paragraphs>
  <ScaleCrop>false</ScaleCrop>
  <Company>BME GPK EGR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dc:description/>
  <cp:lastModifiedBy>Gergely</cp:lastModifiedBy>
  <cp:revision>15</cp:revision>
  <cp:lastPrinted>2018-08-22T05:09:00Z</cp:lastPrinted>
  <dcterms:created xsi:type="dcterms:W3CDTF">2018-05-21T20:31:00Z</dcterms:created>
  <dcterms:modified xsi:type="dcterms:W3CDTF">2018-08-22T05:09:00Z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